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spacing w:line="360" w:lineRule="auto"/>
        <w:ind w:firstLine="365" w:firstLineChars="83"/>
        <w:jc w:val="center"/>
        <w:rPr>
          <w:rFonts w:ascii="微软雅黑" w:hAnsi="微软雅黑" w:eastAsia="微软雅黑"/>
          <w:b/>
          <w:sz w:val="44"/>
          <w:szCs w:val="36"/>
        </w:rPr>
      </w:pPr>
      <w:r>
        <w:rPr>
          <w:rFonts w:hint="eastAsia" w:ascii="微软雅黑" w:hAnsi="微软雅黑" w:eastAsia="微软雅黑"/>
          <w:b/>
          <w:sz w:val="44"/>
          <w:szCs w:val="36"/>
        </w:rPr>
        <w:t>保定市生态环境分区管控成果</w:t>
      </w:r>
    </w:p>
    <w:p>
      <w:pPr>
        <w:spacing w:line="360" w:lineRule="auto"/>
        <w:ind w:firstLine="365" w:firstLineChars="83"/>
        <w:jc w:val="center"/>
        <w:rPr>
          <w:rFonts w:ascii="微软雅黑" w:hAnsi="微软雅黑" w:eastAsia="微软雅黑"/>
          <w:b/>
          <w:sz w:val="44"/>
          <w:szCs w:val="36"/>
        </w:rPr>
      </w:pPr>
      <w:r>
        <w:rPr>
          <w:rFonts w:hint="eastAsia" w:ascii="微软雅黑" w:hAnsi="微软雅黑" w:eastAsia="微软雅黑"/>
          <w:b/>
          <w:sz w:val="44"/>
          <w:szCs w:val="36"/>
        </w:rPr>
        <w:t>2</w:t>
      </w:r>
      <w:r>
        <w:rPr>
          <w:rFonts w:ascii="微软雅黑" w:hAnsi="微软雅黑" w:eastAsia="微软雅黑"/>
          <w:b/>
          <w:sz w:val="44"/>
          <w:szCs w:val="36"/>
        </w:rPr>
        <w:t>023</w:t>
      </w:r>
      <w:r>
        <w:rPr>
          <w:rFonts w:hint="eastAsia" w:ascii="微软雅黑" w:hAnsi="微软雅黑" w:eastAsia="微软雅黑"/>
          <w:b/>
          <w:sz w:val="44"/>
          <w:szCs w:val="36"/>
        </w:rPr>
        <w:t>年动态更新情况说明</w:t>
      </w:r>
    </w:p>
    <w:p>
      <w:pPr>
        <w:ind w:firstLine="298" w:firstLineChars="83"/>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hint="eastAsia"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spacing w:line="240" w:lineRule="auto"/>
        <w:ind w:firstLine="0" w:firstLineChars="0"/>
        <w:jc w:val="center"/>
        <w:rPr>
          <w:rFonts w:ascii="Times New Roman" w:hAnsi="Times New Roman" w:eastAsia="微软雅黑"/>
          <w:b/>
          <w:sz w:val="36"/>
        </w:rPr>
      </w:pPr>
      <w:r>
        <w:rPr>
          <w:rFonts w:hint="eastAsia" w:ascii="Times New Roman" w:hAnsi="Times New Roman" w:eastAsia="微软雅黑"/>
          <w:b/>
          <w:sz w:val="36"/>
        </w:rPr>
        <w:t>保定市生态环境局</w:t>
      </w:r>
    </w:p>
    <w:p>
      <w:pPr>
        <w:spacing w:line="240" w:lineRule="auto"/>
        <w:ind w:firstLine="0" w:firstLineChars="0"/>
        <w:jc w:val="center"/>
        <w:rPr>
          <w:rFonts w:hint="eastAsia" w:ascii="Times New Roman" w:hAnsi="Times New Roman" w:eastAsia="微软雅黑"/>
          <w:b/>
          <w:sz w:val="36"/>
        </w:rPr>
      </w:pPr>
      <w:r>
        <w:rPr>
          <w:rFonts w:hint="eastAsia" w:ascii="Times New Roman" w:hAnsi="Times New Roman" w:eastAsia="微软雅黑"/>
          <w:b/>
          <w:sz w:val="36"/>
        </w:rPr>
        <w:t>2</w:t>
      </w:r>
      <w:r>
        <w:rPr>
          <w:rFonts w:ascii="Times New Roman" w:hAnsi="Times New Roman" w:eastAsia="微软雅黑"/>
          <w:b/>
          <w:sz w:val="36"/>
        </w:rPr>
        <w:t>02</w:t>
      </w:r>
      <w:r>
        <w:rPr>
          <w:rFonts w:hint="eastAsia" w:ascii="Times New Roman" w:hAnsi="Times New Roman" w:eastAsia="微软雅黑"/>
          <w:b/>
          <w:sz w:val="36"/>
        </w:rPr>
        <w:t>4年10月</w:t>
      </w: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pPr>
    </w:p>
    <w:p>
      <w:pPr>
        <w:ind w:firstLine="298" w:firstLineChars="83"/>
        <w:jc w:val="center"/>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326" w:charSpace="0"/>
        </w:sectPr>
      </w:pPr>
    </w:p>
    <w:p>
      <w:pPr>
        <w:pStyle w:val="95"/>
        <w:ind w:firstLine="480"/>
        <w:jc w:val="center"/>
        <w:rPr>
          <w:b/>
          <w:color w:val="auto"/>
        </w:rPr>
      </w:pPr>
      <w:r>
        <w:rPr>
          <w:b/>
          <w:color w:val="auto"/>
          <w:lang w:val="zh-CN"/>
        </w:rPr>
        <w:t>目录</w:t>
      </w:r>
    </w:p>
    <w:p>
      <w:pPr>
        <w:pStyle w:val="17"/>
        <w:tabs>
          <w:tab w:val="right" w:leader="dot" w:pos="8504"/>
        </w:tabs>
        <w:ind w:firstLine="480"/>
      </w:pPr>
      <w:r>
        <w:fldChar w:fldCharType="begin"/>
      </w:r>
      <w:r>
        <w:instrText xml:space="preserve"> TOC \o "1-3" \h \z \u </w:instrText>
      </w:r>
      <w:r>
        <w:fldChar w:fldCharType="separate"/>
      </w:r>
      <w:r>
        <w:fldChar w:fldCharType="begin"/>
      </w:r>
      <w:r>
        <w:instrText xml:space="preserve"> HYPERLINK \l _Toc29302 </w:instrText>
      </w:r>
      <w:r>
        <w:fldChar w:fldCharType="separate"/>
      </w:r>
      <w:r>
        <w:rPr>
          <w:rFonts w:hint="eastAsia"/>
        </w:rPr>
        <w:t>1 基本情况</w:t>
      </w:r>
      <w:r>
        <w:tab/>
      </w:r>
      <w:r>
        <w:fldChar w:fldCharType="begin"/>
      </w:r>
      <w:r>
        <w:instrText xml:space="preserve"> PAGEREF _Toc29302 \h </w:instrText>
      </w:r>
      <w:r>
        <w:fldChar w:fldCharType="separate"/>
      </w:r>
      <w:r>
        <w:t>3</w:t>
      </w:r>
      <w:r>
        <w:fldChar w:fldCharType="end"/>
      </w:r>
      <w:r>
        <w:fldChar w:fldCharType="end"/>
      </w:r>
    </w:p>
    <w:p>
      <w:pPr>
        <w:pStyle w:val="18"/>
        <w:tabs>
          <w:tab w:val="right" w:leader="dot" w:pos="8504"/>
        </w:tabs>
        <w:ind w:left="480" w:firstLine="480"/>
      </w:pPr>
      <w:r>
        <w:rPr>
          <w:bCs/>
          <w:lang w:val="zh-CN"/>
        </w:rPr>
        <w:fldChar w:fldCharType="begin"/>
      </w:r>
      <w:r>
        <w:rPr>
          <w:bCs/>
          <w:lang w:val="zh-CN"/>
        </w:rPr>
        <w:instrText xml:space="preserve"> HYPERLINK \l _Toc15816 </w:instrText>
      </w:r>
      <w:r>
        <w:rPr>
          <w:bCs/>
          <w:lang w:val="zh-CN"/>
        </w:rPr>
        <w:fldChar w:fldCharType="separate"/>
      </w:r>
      <w:r>
        <w:rPr>
          <w:rFonts w:hint="eastAsia"/>
        </w:rPr>
        <w:t>1.1 背景</w:t>
      </w:r>
      <w:r>
        <w:tab/>
      </w:r>
      <w:r>
        <w:fldChar w:fldCharType="begin"/>
      </w:r>
      <w:r>
        <w:instrText xml:space="preserve"> PAGEREF _Toc15816 \h </w:instrText>
      </w:r>
      <w:r>
        <w:fldChar w:fldCharType="separate"/>
      </w:r>
      <w:r>
        <w:t>3</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_Toc32625 </w:instrText>
      </w:r>
      <w:r>
        <w:rPr>
          <w:bCs/>
          <w:lang w:val="zh-CN"/>
        </w:rPr>
        <w:fldChar w:fldCharType="separate"/>
      </w:r>
      <w:r>
        <w:rPr>
          <w:rFonts w:hint="eastAsia"/>
        </w:rPr>
        <w:t>1.2 更新必要性</w:t>
      </w:r>
      <w:r>
        <w:tab/>
      </w:r>
      <w:r>
        <w:fldChar w:fldCharType="begin"/>
      </w:r>
      <w:r>
        <w:instrText xml:space="preserve"> PAGEREF _Toc32625 \h </w:instrText>
      </w:r>
      <w:r>
        <w:fldChar w:fldCharType="separate"/>
      </w:r>
      <w:r>
        <w:t>4</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_Toc21705 </w:instrText>
      </w:r>
      <w:r>
        <w:rPr>
          <w:bCs/>
          <w:lang w:val="zh-CN"/>
        </w:rPr>
        <w:fldChar w:fldCharType="separate"/>
      </w:r>
      <w:r>
        <w:rPr>
          <w:rFonts w:hint="eastAsia"/>
        </w:rPr>
        <w:t>1.3 重点任务</w:t>
      </w:r>
      <w:r>
        <w:tab/>
      </w:r>
      <w:r>
        <w:fldChar w:fldCharType="begin"/>
      </w:r>
      <w:r>
        <w:instrText xml:space="preserve"> PAGEREF _Toc21705 \h </w:instrText>
      </w:r>
      <w:r>
        <w:fldChar w:fldCharType="separate"/>
      </w:r>
      <w:r>
        <w:t>5</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_Toc13884 </w:instrText>
      </w:r>
      <w:r>
        <w:rPr>
          <w:bCs/>
          <w:lang w:val="zh-CN"/>
        </w:rPr>
        <w:fldChar w:fldCharType="separate"/>
      </w:r>
      <w:r>
        <w:rPr>
          <w:rFonts w:hint="eastAsia"/>
        </w:rPr>
        <w:t>1.4 更新依据</w:t>
      </w:r>
      <w:r>
        <w:tab/>
      </w:r>
      <w:r>
        <w:fldChar w:fldCharType="begin"/>
      </w:r>
      <w:r>
        <w:instrText xml:space="preserve"> PAGEREF _Toc13884 \h </w:instrText>
      </w:r>
      <w:r>
        <w:fldChar w:fldCharType="separate"/>
      </w:r>
      <w:r>
        <w:t>6</w:t>
      </w:r>
      <w:r>
        <w:fldChar w:fldCharType="end"/>
      </w:r>
      <w:r>
        <w:rPr>
          <w:bCs/>
          <w:lang w:val="zh-CN"/>
        </w:rPr>
        <w:fldChar w:fldCharType="end"/>
      </w:r>
    </w:p>
    <w:p>
      <w:pPr>
        <w:pStyle w:val="17"/>
        <w:tabs>
          <w:tab w:val="right" w:leader="dot" w:pos="8504"/>
        </w:tabs>
        <w:ind w:firstLine="480"/>
      </w:pPr>
      <w:r>
        <w:rPr>
          <w:bCs/>
          <w:lang w:val="zh-CN"/>
        </w:rPr>
        <w:fldChar w:fldCharType="begin"/>
      </w:r>
      <w:r>
        <w:rPr>
          <w:bCs/>
          <w:lang w:val="zh-CN"/>
        </w:rPr>
        <w:instrText xml:space="preserve"> HYPERLINK \l _Toc7200 </w:instrText>
      </w:r>
      <w:r>
        <w:rPr>
          <w:bCs/>
          <w:lang w:val="zh-CN"/>
        </w:rPr>
        <w:fldChar w:fldCharType="separate"/>
      </w:r>
      <w:r>
        <w:rPr>
          <w:rFonts w:hint="eastAsia"/>
        </w:rPr>
        <w:t>2 保定市生态环境总体准入清单更新说明</w:t>
      </w:r>
      <w:r>
        <w:tab/>
      </w:r>
      <w:r>
        <w:fldChar w:fldCharType="begin"/>
      </w:r>
      <w:r>
        <w:instrText xml:space="preserve"> PAGEREF _Toc7200 \h </w:instrText>
      </w:r>
      <w:r>
        <w:fldChar w:fldCharType="separate"/>
      </w:r>
      <w:r>
        <w:t>9</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_Toc32686 </w:instrText>
      </w:r>
      <w:r>
        <w:rPr>
          <w:bCs/>
          <w:lang w:val="zh-CN"/>
        </w:rPr>
        <w:fldChar w:fldCharType="separate"/>
      </w:r>
      <w:r>
        <w:rPr>
          <w:rFonts w:hint="eastAsia"/>
        </w:rPr>
        <w:t>2.1 生态空间总体管控要求</w:t>
      </w:r>
      <w:r>
        <w:tab/>
      </w:r>
      <w:r>
        <w:fldChar w:fldCharType="begin"/>
      </w:r>
      <w:r>
        <w:instrText xml:space="preserve"> PAGEREF _Toc32686 \h </w:instrText>
      </w:r>
      <w:r>
        <w:fldChar w:fldCharType="separate"/>
      </w:r>
      <w:r>
        <w:t>11</w:t>
      </w:r>
      <w:r>
        <w:fldChar w:fldCharType="end"/>
      </w:r>
      <w:r>
        <w:rPr>
          <w:bCs/>
          <w:lang w:val="zh-CN"/>
        </w:rPr>
        <w:fldChar w:fldCharType="end"/>
      </w:r>
    </w:p>
    <w:p>
      <w:pPr>
        <w:pStyle w:val="12"/>
        <w:tabs>
          <w:tab w:val="right" w:leader="dot" w:pos="8504"/>
        </w:tabs>
        <w:ind w:left="960" w:firstLine="480"/>
      </w:pPr>
      <w:r>
        <w:rPr>
          <w:bCs/>
          <w:lang w:val="zh-CN"/>
        </w:rPr>
        <w:fldChar w:fldCharType="begin"/>
      </w:r>
      <w:r>
        <w:rPr>
          <w:bCs/>
          <w:lang w:val="zh-CN"/>
        </w:rPr>
        <w:instrText xml:space="preserve"> HYPERLINK \l _Toc14723 </w:instrText>
      </w:r>
      <w:r>
        <w:rPr>
          <w:bCs/>
          <w:lang w:val="zh-CN"/>
        </w:rPr>
        <w:fldChar w:fldCharType="separate"/>
      </w:r>
      <w:r>
        <w:rPr>
          <w:rFonts w:hint="eastAsia" w:ascii="Times New Roman" w:hAnsi="Times New Roman" w:eastAsia="黑体"/>
          <w:szCs w:val="32"/>
        </w:rPr>
        <w:t>2</w:t>
      </w:r>
      <w:r>
        <w:rPr>
          <w:rFonts w:ascii="Times New Roman" w:hAnsi="Times New Roman" w:eastAsia="黑体"/>
          <w:szCs w:val="32"/>
        </w:rPr>
        <w:t>.1.1</w:t>
      </w:r>
      <w:r>
        <w:rPr>
          <w:rFonts w:hint="eastAsia" w:ascii="Times New Roman" w:hAnsi="Times New Roman" w:eastAsia="黑体"/>
          <w:szCs w:val="32"/>
        </w:rPr>
        <w:t>生态保护红线</w:t>
      </w:r>
      <w:r>
        <w:tab/>
      </w:r>
      <w:r>
        <w:fldChar w:fldCharType="begin"/>
      </w:r>
      <w:r>
        <w:instrText xml:space="preserve"> PAGEREF _Toc14723 \h </w:instrText>
      </w:r>
      <w:r>
        <w:fldChar w:fldCharType="separate"/>
      </w:r>
      <w:r>
        <w:t>11</w:t>
      </w:r>
      <w:r>
        <w:fldChar w:fldCharType="end"/>
      </w:r>
      <w:r>
        <w:rPr>
          <w:bCs/>
          <w:lang w:val="zh-CN"/>
        </w:rPr>
        <w:fldChar w:fldCharType="end"/>
      </w:r>
    </w:p>
    <w:p>
      <w:pPr>
        <w:pStyle w:val="12"/>
        <w:tabs>
          <w:tab w:val="right" w:leader="dot" w:pos="8504"/>
        </w:tabs>
        <w:ind w:left="960" w:firstLine="480"/>
      </w:pPr>
      <w:r>
        <w:rPr>
          <w:bCs/>
          <w:lang w:val="zh-CN"/>
        </w:rPr>
        <w:fldChar w:fldCharType="begin"/>
      </w:r>
      <w:r>
        <w:rPr>
          <w:bCs/>
          <w:lang w:val="zh-CN"/>
        </w:rPr>
        <w:instrText xml:space="preserve"> HYPERLINK \l _Toc12792 </w:instrText>
      </w:r>
      <w:r>
        <w:rPr>
          <w:bCs/>
          <w:lang w:val="zh-CN"/>
        </w:rPr>
        <w:fldChar w:fldCharType="separate"/>
      </w:r>
      <w:r>
        <w:rPr>
          <w:rFonts w:hint="eastAsia" w:ascii="Times New Roman" w:hAnsi="Times New Roman" w:eastAsia="黑体"/>
          <w:bCs/>
          <w:szCs w:val="32"/>
        </w:rPr>
        <w:t>2</w:t>
      </w:r>
      <w:r>
        <w:rPr>
          <w:rFonts w:ascii="Times New Roman" w:hAnsi="Times New Roman" w:eastAsia="黑体"/>
          <w:bCs/>
          <w:szCs w:val="32"/>
        </w:rPr>
        <w:t>.1.2</w:t>
      </w:r>
      <w:r>
        <w:rPr>
          <w:rFonts w:hint="eastAsia" w:ascii="Times New Roman" w:hAnsi="Times New Roman" w:eastAsia="黑体"/>
          <w:bCs/>
          <w:szCs w:val="32"/>
        </w:rPr>
        <w:t>自然保护地</w:t>
      </w:r>
      <w:r>
        <w:tab/>
      </w:r>
      <w:r>
        <w:fldChar w:fldCharType="begin"/>
      </w:r>
      <w:r>
        <w:instrText xml:space="preserve"> PAGEREF _Toc12792 \h </w:instrText>
      </w:r>
      <w:r>
        <w:fldChar w:fldCharType="separate"/>
      </w:r>
      <w:r>
        <w:t>14</w:t>
      </w:r>
      <w:r>
        <w:fldChar w:fldCharType="end"/>
      </w:r>
      <w:r>
        <w:rPr>
          <w:bCs/>
          <w:lang w:val="zh-CN"/>
        </w:rPr>
        <w:fldChar w:fldCharType="end"/>
      </w:r>
    </w:p>
    <w:p>
      <w:pPr>
        <w:pStyle w:val="12"/>
        <w:tabs>
          <w:tab w:val="right" w:leader="dot" w:pos="8504"/>
        </w:tabs>
        <w:ind w:left="960" w:firstLine="480"/>
      </w:pPr>
      <w:r>
        <w:rPr>
          <w:bCs/>
          <w:lang w:val="zh-CN"/>
        </w:rPr>
        <w:fldChar w:fldCharType="begin"/>
      </w:r>
      <w:r>
        <w:rPr>
          <w:bCs/>
          <w:lang w:val="zh-CN"/>
        </w:rPr>
        <w:instrText xml:space="preserve"> HYPERLINK \l _Toc7274 </w:instrText>
      </w:r>
      <w:r>
        <w:rPr>
          <w:bCs/>
          <w:lang w:val="zh-CN"/>
        </w:rPr>
        <w:fldChar w:fldCharType="separate"/>
      </w:r>
      <w:r>
        <w:rPr>
          <w:rFonts w:hint="eastAsia" w:ascii="Times New Roman" w:hAnsi="Times New Roman" w:eastAsia="黑体"/>
          <w:bCs/>
          <w:szCs w:val="32"/>
        </w:rPr>
        <w:t>2</w:t>
      </w:r>
      <w:r>
        <w:rPr>
          <w:rFonts w:ascii="Times New Roman" w:hAnsi="Times New Roman" w:eastAsia="黑体"/>
          <w:bCs/>
          <w:szCs w:val="32"/>
        </w:rPr>
        <w:t>.1.3</w:t>
      </w:r>
      <w:r>
        <w:rPr>
          <w:rFonts w:hint="eastAsia" w:ascii="Times New Roman" w:hAnsi="Times New Roman" w:eastAsia="黑体"/>
          <w:bCs/>
          <w:szCs w:val="32"/>
        </w:rPr>
        <w:t>一般生态空间</w:t>
      </w:r>
      <w:r>
        <w:tab/>
      </w:r>
      <w:r>
        <w:fldChar w:fldCharType="begin"/>
      </w:r>
      <w:r>
        <w:instrText xml:space="preserve"> PAGEREF _Toc7274 \h </w:instrText>
      </w:r>
      <w:r>
        <w:fldChar w:fldCharType="separate"/>
      </w:r>
      <w:r>
        <w:t>14</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_Toc20631 </w:instrText>
      </w:r>
      <w:r>
        <w:rPr>
          <w:bCs/>
          <w:lang w:val="zh-CN"/>
        </w:rPr>
        <w:fldChar w:fldCharType="separate"/>
      </w:r>
      <w:r>
        <w:rPr>
          <w:rFonts w:hint="eastAsia"/>
        </w:rPr>
        <w:t>2.2 产业准入及布局总体管控要求</w:t>
      </w:r>
      <w:r>
        <w:tab/>
      </w:r>
      <w:r>
        <w:fldChar w:fldCharType="begin"/>
      </w:r>
      <w:r>
        <w:instrText xml:space="preserve"> PAGEREF _Toc20631 \h </w:instrText>
      </w:r>
      <w:r>
        <w:fldChar w:fldCharType="separate"/>
      </w:r>
      <w:r>
        <w:t>14</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_Toc19639 </w:instrText>
      </w:r>
      <w:r>
        <w:rPr>
          <w:bCs/>
          <w:lang w:val="zh-CN"/>
        </w:rPr>
        <w:fldChar w:fldCharType="separate"/>
      </w:r>
      <w:r>
        <w:rPr>
          <w:rFonts w:hint="eastAsia"/>
        </w:rPr>
        <w:t>2.3 水环境总体管控要求</w:t>
      </w:r>
      <w:r>
        <w:tab/>
      </w:r>
      <w:r>
        <w:fldChar w:fldCharType="begin"/>
      </w:r>
      <w:r>
        <w:instrText xml:space="preserve"> PAGEREF _Toc19639 \h </w:instrText>
      </w:r>
      <w:r>
        <w:fldChar w:fldCharType="separate"/>
      </w:r>
      <w:r>
        <w:t>19</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_Toc29906 </w:instrText>
      </w:r>
      <w:r>
        <w:rPr>
          <w:bCs/>
          <w:lang w:val="zh-CN"/>
        </w:rPr>
        <w:fldChar w:fldCharType="separate"/>
      </w:r>
      <w:r>
        <w:rPr>
          <w:rFonts w:hint="eastAsia"/>
        </w:rPr>
        <w:t>2.4 大气环境总体管控要求</w:t>
      </w:r>
      <w:r>
        <w:tab/>
      </w:r>
      <w:r>
        <w:fldChar w:fldCharType="begin"/>
      </w:r>
      <w:r>
        <w:instrText xml:space="preserve"> PAGEREF _Toc29906 \h </w:instrText>
      </w:r>
      <w:r>
        <w:fldChar w:fldCharType="separate"/>
      </w:r>
      <w:r>
        <w:t>20</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_Toc13247 </w:instrText>
      </w:r>
      <w:r>
        <w:rPr>
          <w:bCs/>
          <w:lang w:val="zh-CN"/>
        </w:rPr>
        <w:fldChar w:fldCharType="separate"/>
      </w:r>
      <w:r>
        <w:rPr>
          <w:rFonts w:hint="eastAsia"/>
        </w:rPr>
        <w:t>2.5 土壤环境总体管控要求</w:t>
      </w:r>
      <w:r>
        <w:tab/>
      </w:r>
      <w:r>
        <w:fldChar w:fldCharType="begin"/>
      </w:r>
      <w:r>
        <w:instrText xml:space="preserve"> PAGEREF _Toc13247 \h </w:instrText>
      </w:r>
      <w:r>
        <w:fldChar w:fldCharType="separate"/>
      </w:r>
      <w:r>
        <w:t>21</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_Toc27438 </w:instrText>
      </w:r>
      <w:r>
        <w:rPr>
          <w:bCs/>
          <w:lang w:val="zh-CN"/>
        </w:rPr>
        <w:fldChar w:fldCharType="separate"/>
      </w:r>
      <w:r>
        <w:rPr>
          <w:rFonts w:hint="eastAsia"/>
        </w:rPr>
        <w:t>2.6 资源利用总体管控要求</w:t>
      </w:r>
      <w:r>
        <w:tab/>
      </w:r>
      <w:r>
        <w:fldChar w:fldCharType="begin"/>
      </w:r>
      <w:r>
        <w:instrText xml:space="preserve"> PAGEREF _Toc27438 \h </w:instrText>
      </w:r>
      <w:r>
        <w:fldChar w:fldCharType="separate"/>
      </w:r>
      <w:r>
        <w:t>21</w:t>
      </w:r>
      <w:r>
        <w:fldChar w:fldCharType="end"/>
      </w:r>
      <w:r>
        <w:rPr>
          <w:bCs/>
          <w:lang w:val="zh-CN"/>
        </w:rPr>
        <w:fldChar w:fldCharType="end"/>
      </w:r>
    </w:p>
    <w:p>
      <w:pPr>
        <w:pStyle w:val="18"/>
        <w:tabs>
          <w:tab w:val="right" w:leader="dot" w:pos="8504"/>
        </w:tabs>
        <w:ind w:left="480" w:firstLine="480"/>
      </w:pPr>
      <w:r>
        <w:rPr>
          <w:bCs/>
          <w:lang w:val="zh-CN"/>
        </w:rPr>
        <w:fldChar w:fldCharType="begin"/>
      </w:r>
      <w:r>
        <w:rPr>
          <w:bCs/>
          <w:lang w:val="zh-CN"/>
        </w:rPr>
        <w:instrText xml:space="preserve"> HYPERLINK \l _Toc23148 </w:instrText>
      </w:r>
      <w:r>
        <w:rPr>
          <w:bCs/>
          <w:lang w:val="zh-CN"/>
        </w:rPr>
        <w:fldChar w:fldCharType="separate"/>
      </w:r>
      <w:r>
        <w:rPr>
          <w:rFonts w:hint="eastAsia"/>
        </w:rPr>
        <w:t xml:space="preserve">2.7 </w:t>
      </w:r>
      <w:r>
        <w:t>环境管控单元生态环境准入清单</w:t>
      </w:r>
      <w:r>
        <w:tab/>
      </w:r>
      <w:r>
        <w:fldChar w:fldCharType="begin"/>
      </w:r>
      <w:r>
        <w:instrText xml:space="preserve"> PAGEREF _Toc23148 \h </w:instrText>
      </w:r>
      <w:r>
        <w:fldChar w:fldCharType="separate"/>
      </w:r>
      <w:r>
        <w:t>22</w:t>
      </w:r>
      <w:r>
        <w:fldChar w:fldCharType="end"/>
      </w:r>
      <w:r>
        <w:rPr>
          <w:bCs/>
          <w:lang w:val="zh-CN"/>
        </w:rPr>
        <w:fldChar w:fldCharType="end"/>
      </w:r>
    </w:p>
    <w:p>
      <w:pPr>
        <w:ind w:firstLine="480"/>
      </w:pPr>
      <w:r>
        <w:rPr>
          <w:bCs/>
          <w:lang w:val="zh-CN"/>
        </w:rPr>
        <w:fldChar w:fldCharType="end"/>
      </w:r>
    </w:p>
    <w:p>
      <w:pPr>
        <w:ind w:firstLine="298" w:firstLineChars="83"/>
        <w:jc w:val="center"/>
        <w:rPr>
          <w:rFonts w:ascii="仿宋" w:hAnsi="仿宋" w:eastAsia="仿宋"/>
          <w:b/>
          <w:sz w:val="36"/>
          <w:szCs w:val="36"/>
        </w:rPr>
        <w:sectPr>
          <w:pgSz w:w="11906" w:h="16838"/>
          <w:pgMar w:top="1440" w:right="1701" w:bottom="1440" w:left="1701" w:header="851" w:footer="992" w:gutter="0"/>
          <w:cols w:space="720" w:num="1"/>
          <w:docGrid w:type="linesAndChars" w:linePitch="326" w:charSpace="0"/>
        </w:sectPr>
      </w:pPr>
    </w:p>
    <w:p>
      <w:pPr>
        <w:pStyle w:val="2"/>
        <w:rPr>
          <w:sz w:val="36"/>
        </w:rPr>
      </w:pPr>
      <w:r>
        <w:rPr>
          <w:rFonts w:hint="eastAsia"/>
          <w:sz w:val="36"/>
        </w:rPr>
        <w:t xml:space="preserve"> </w:t>
      </w:r>
      <w:bookmarkStart w:id="0" w:name="_Toc29302"/>
      <w:r>
        <w:rPr>
          <w:rFonts w:hint="eastAsia"/>
          <w:sz w:val="36"/>
        </w:rPr>
        <w:t>基本情况</w:t>
      </w:r>
      <w:bookmarkEnd w:id="0"/>
    </w:p>
    <w:p>
      <w:pPr>
        <w:pStyle w:val="3"/>
        <w:rPr>
          <w:sz w:val="32"/>
        </w:rPr>
      </w:pPr>
      <w:r>
        <w:rPr>
          <w:rFonts w:hint="eastAsia"/>
          <w:sz w:val="32"/>
        </w:rPr>
        <w:t xml:space="preserve"> </w:t>
      </w:r>
      <w:bookmarkStart w:id="1" w:name="_Toc15816"/>
      <w:r>
        <w:rPr>
          <w:rFonts w:hint="eastAsia"/>
          <w:sz w:val="32"/>
        </w:rPr>
        <w:t>背景</w:t>
      </w:r>
      <w:bookmarkEnd w:id="1"/>
    </w:p>
    <w:p>
      <w:pPr>
        <w:spacing w:line="360" w:lineRule="auto"/>
        <w:ind w:firstLine="640"/>
        <w:rPr>
          <w:rFonts w:ascii="仿宋" w:hAnsi="仿宋" w:eastAsia="仿宋"/>
          <w:sz w:val="32"/>
          <w:szCs w:val="30"/>
        </w:rPr>
      </w:pPr>
      <w:r>
        <w:rPr>
          <w:rFonts w:hint="eastAsia" w:ascii="仿宋" w:hAnsi="仿宋" w:eastAsia="仿宋"/>
          <w:sz w:val="32"/>
          <w:szCs w:val="30"/>
        </w:rPr>
        <w:t>“三线一单”工作已经成为我国生态文明建设的重要部署之一，保定市积极推动完成“三线一单”编制。为全面贯彻省委九届九次全会、十次全会和省</w:t>
      </w:r>
      <w:r>
        <w:rPr>
          <w:rFonts w:hint="eastAsia" w:ascii="仿宋" w:hAnsi="仿宋" w:eastAsia="仿宋"/>
          <w:sz w:val="32"/>
          <w:szCs w:val="30"/>
          <w:lang w:eastAsia="zh-CN"/>
        </w:rPr>
        <w:t>两会精神</w:t>
      </w:r>
      <w:bookmarkStart w:id="22" w:name="_GoBack"/>
      <w:bookmarkEnd w:id="22"/>
      <w:r>
        <w:rPr>
          <w:rFonts w:hint="eastAsia" w:ascii="仿宋" w:hAnsi="仿宋" w:eastAsia="仿宋"/>
          <w:sz w:val="32"/>
          <w:szCs w:val="30"/>
        </w:rPr>
        <w:t>，落实省生态环境厅《关于印发&lt;河北省区域空间生态环境评价暨“三线一单”编制工作实施方案&gt;的通知》（冀三线一单协〔2019〕1号）、《关于加快推进全省区域空间生态环境评价和“三线一单”编制意见的函》（冀环环评函〔2019〕188号）、《河北省人民政府关于加快实施“三线一单”生态环境分区管控的意见》（冀政字〔2020〕71号）（以下简称《意见》）、《关于做好市级“三线一单”生态环境分区管控审核与发布实施工作的指导意见》（冀环便函〔2021〕88号）相关工作要求，保定市于2020年11月底形成 “三线一单”初步成果，并于2021年4月22日顺利通过省生态环境厅组织的成果最终审核，6月18日由市政府常务会议研究后正式发布实施，形成了《保定市人民政府关于加快实施“三线一单”生态环境分区管控的意见》。</w:t>
      </w:r>
    </w:p>
    <w:p>
      <w:pPr>
        <w:spacing w:line="360" w:lineRule="auto"/>
        <w:ind w:firstLine="640"/>
        <w:rPr>
          <w:rFonts w:ascii="仿宋" w:hAnsi="仿宋" w:eastAsia="仿宋"/>
          <w:sz w:val="32"/>
          <w:szCs w:val="30"/>
        </w:rPr>
      </w:pPr>
      <w:r>
        <w:rPr>
          <w:rFonts w:hint="eastAsia" w:ascii="仿宋" w:hAnsi="仿宋" w:eastAsia="仿宋"/>
          <w:sz w:val="32"/>
          <w:szCs w:val="30"/>
        </w:rPr>
        <w:t>保定市积极推动“三线一单”生态环境分区管控成果动态更新。2</w:t>
      </w:r>
      <w:r>
        <w:rPr>
          <w:rFonts w:ascii="仿宋" w:hAnsi="仿宋" w:eastAsia="仿宋"/>
          <w:sz w:val="32"/>
          <w:szCs w:val="30"/>
        </w:rPr>
        <w:t>022</w:t>
      </w:r>
      <w:r>
        <w:rPr>
          <w:rFonts w:hint="eastAsia" w:ascii="仿宋" w:hAnsi="仿宋" w:eastAsia="仿宋"/>
          <w:sz w:val="32"/>
          <w:szCs w:val="30"/>
        </w:rPr>
        <w:t>年1</w:t>
      </w:r>
      <w:r>
        <w:rPr>
          <w:rFonts w:ascii="仿宋" w:hAnsi="仿宋" w:eastAsia="仿宋"/>
          <w:sz w:val="32"/>
          <w:szCs w:val="30"/>
        </w:rPr>
        <w:t>0</w:t>
      </w:r>
      <w:r>
        <w:rPr>
          <w:rFonts w:hint="eastAsia" w:ascii="仿宋" w:hAnsi="仿宋" w:eastAsia="仿宋"/>
          <w:sz w:val="32"/>
          <w:szCs w:val="30"/>
        </w:rPr>
        <w:t>月，</w:t>
      </w:r>
      <w:r>
        <w:rPr>
          <w:rFonts w:ascii="仿宋" w:hAnsi="仿宋" w:eastAsia="仿宋"/>
          <w:sz w:val="32"/>
          <w:szCs w:val="30"/>
        </w:rPr>
        <w:t>依据河北省区域空间生态环境评价暨“三线一单”编制工作协调小组办公室《关于开展“三线一单”生态环境分区管控成果动态更新的函》（〔2022〕-65）要求，</w:t>
      </w:r>
      <w:r>
        <w:rPr>
          <w:rFonts w:hint="eastAsia" w:ascii="仿宋" w:hAnsi="仿宋" w:eastAsia="仿宋"/>
          <w:sz w:val="32"/>
          <w:szCs w:val="30"/>
        </w:rPr>
        <w:t>结合自</w:t>
      </w:r>
      <w:r>
        <w:rPr>
          <w:rFonts w:ascii="仿宋" w:hAnsi="仿宋" w:eastAsia="仿宋"/>
          <w:sz w:val="32"/>
          <w:szCs w:val="30"/>
        </w:rPr>
        <w:t>“三线一单”发布以来国家、省、市各级关于经济产业发展调控、生态环境保护管理等方面新制定的规划政策文件，衔接各类产业准入、重点行业管控、生态环境保护等最新环境管理要求</w:t>
      </w:r>
      <w:r>
        <w:rPr>
          <w:rFonts w:hint="eastAsia" w:ascii="仿宋" w:hAnsi="仿宋" w:eastAsia="仿宋"/>
          <w:sz w:val="32"/>
          <w:szCs w:val="30"/>
        </w:rPr>
        <w:t>及实际</w:t>
      </w:r>
      <w:r>
        <w:rPr>
          <w:rFonts w:ascii="仿宋" w:hAnsi="仿宋" w:eastAsia="仿宋"/>
          <w:sz w:val="32"/>
          <w:szCs w:val="30"/>
        </w:rPr>
        <w:t>应用情况</w:t>
      </w:r>
      <w:r>
        <w:rPr>
          <w:rFonts w:hint="eastAsia" w:ascii="仿宋" w:hAnsi="仿宋" w:eastAsia="仿宋"/>
          <w:sz w:val="32"/>
          <w:szCs w:val="30"/>
        </w:rPr>
        <w:t>，分别</w:t>
      </w:r>
      <w:r>
        <w:rPr>
          <w:rFonts w:ascii="仿宋" w:hAnsi="仿宋" w:eastAsia="仿宋"/>
          <w:sz w:val="32"/>
          <w:szCs w:val="30"/>
        </w:rPr>
        <w:t>更新</w:t>
      </w:r>
      <w:r>
        <w:rPr>
          <w:rFonts w:hint="eastAsia" w:ascii="仿宋" w:hAnsi="仿宋" w:eastAsia="仿宋"/>
          <w:sz w:val="32"/>
          <w:szCs w:val="30"/>
        </w:rPr>
        <w:t>了</w:t>
      </w:r>
      <w:r>
        <w:rPr>
          <w:rFonts w:ascii="仿宋" w:hAnsi="仿宋" w:eastAsia="仿宋"/>
          <w:sz w:val="32"/>
          <w:szCs w:val="30"/>
        </w:rPr>
        <w:t>市级总体生态环境准入清单</w:t>
      </w:r>
      <w:r>
        <w:rPr>
          <w:rFonts w:hint="eastAsia" w:ascii="仿宋" w:hAnsi="仿宋" w:eastAsia="仿宋"/>
          <w:sz w:val="32"/>
          <w:szCs w:val="30"/>
        </w:rPr>
        <w:t>和</w:t>
      </w:r>
      <w:r>
        <w:rPr>
          <w:rFonts w:ascii="仿宋" w:hAnsi="仿宋" w:eastAsia="仿宋"/>
          <w:sz w:val="32"/>
          <w:szCs w:val="30"/>
        </w:rPr>
        <w:t>产业园区环境管控单元准入清单。</w:t>
      </w:r>
    </w:p>
    <w:p>
      <w:pPr>
        <w:spacing w:line="360" w:lineRule="auto"/>
        <w:ind w:firstLine="640"/>
        <w:rPr>
          <w:rFonts w:ascii="仿宋" w:hAnsi="仿宋" w:eastAsia="仿宋"/>
          <w:sz w:val="32"/>
          <w:szCs w:val="30"/>
        </w:rPr>
      </w:pPr>
      <w:r>
        <w:rPr>
          <w:rFonts w:hint="eastAsia" w:ascii="仿宋" w:hAnsi="仿宋" w:eastAsia="仿宋"/>
          <w:sz w:val="32"/>
          <w:szCs w:val="30"/>
        </w:rPr>
        <w:t>三线一单主要内容。主要包括《保定市人民政府关于加快实施“三线一单”生态环境分区管控的意见》、附件一环境管控单元分布图以及附件二生态环境准入清单。</w:t>
      </w:r>
    </w:p>
    <w:p>
      <w:pPr>
        <w:spacing w:line="360" w:lineRule="auto"/>
        <w:ind w:firstLine="640"/>
        <w:rPr>
          <w:rFonts w:ascii="仿宋" w:hAnsi="仿宋" w:eastAsia="仿宋"/>
          <w:sz w:val="32"/>
          <w:szCs w:val="30"/>
        </w:rPr>
      </w:pPr>
      <w:r>
        <w:rPr>
          <w:rFonts w:hint="eastAsia" w:ascii="仿宋" w:hAnsi="仿宋" w:eastAsia="仿宋"/>
          <w:sz w:val="32"/>
          <w:szCs w:val="30"/>
        </w:rPr>
        <w:t>2</w:t>
      </w:r>
      <w:r>
        <w:rPr>
          <w:rFonts w:ascii="仿宋" w:hAnsi="仿宋" w:eastAsia="仿宋"/>
          <w:sz w:val="32"/>
          <w:szCs w:val="30"/>
        </w:rPr>
        <w:t>023</w:t>
      </w:r>
      <w:r>
        <w:rPr>
          <w:rFonts w:hint="eastAsia" w:ascii="仿宋" w:hAnsi="仿宋" w:eastAsia="仿宋"/>
          <w:sz w:val="32"/>
          <w:szCs w:val="30"/>
        </w:rPr>
        <w:t>年动态更新。依据河北省生态环境厅《河北省2</w:t>
      </w:r>
      <w:r>
        <w:rPr>
          <w:rFonts w:ascii="仿宋" w:hAnsi="仿宋" w:eastAsia="仿宋"/>
          <w:sz w:val="32"/>
          <w:szCs w:val="30"/>
        </w:rPr>
        <w:t>023</w:t>
      </w:r>
      <w:r>
        <w:rPr>
          <w:rFonts w:hint="eastAsia" w:ascii="仿宋" w:hAnsi="仿宋" w:eastAsia="仿宋"/>
          <w:sz w:val="32"/>
          <w:szCs w:val="30"/>
        </w:rPr>
        <w:t>年生态环境分区管控成果动态更新工作实施方案的通知》（冀环环评函[</w:t>
      </w:r>
      <w:r>
        <w:rPr>
          <w:rFonts w:ascii="仿宋" w:hAnsi="仿宋" w:eastAsia="仿宋"/>
          <w:sz w:val="32"/>
          <w:szCs w:val="30"/>
        </w:rPr>
        <w:t>2023]656</w:t>
      </w:r>
      <w:r>
        <w:rPr>
          <w:rFonts w:hint="eastAsia" w:ascii="仿宋" w:hAnsi="仿宋" w:eastAsia="仿宋"/>
          <w:sz w:val="32"/>
          <w:szCs w:val="30"/>
        </w:rPr>
        <w:t>号）保定市启动生态环境分区管控动态更新工作。</w:t>
      </w:r>
    </w:p>
    <w:p>
      <w:pPr>
        <w:pStyle w:val="3"/>
        <w:rPr>
          <w:sz w:val="32"/>
        </w:rPr>
      </w:pPr>
      <w:bookmarkStart w:id="2" w:name="_Toc32625"/>
      <w:r>
        <w:rPr>
          <w:rFonts w:hint="eastAsia"/>
          <w:sz w:val="32"/>
        </w:rPr>
        <w:t>更新必要性</w:t>
      </w:r>
      <w:bookmarkEnd w:id="2"/>
    </w:p>
    <w:p>
      <w:pPr>
        <w:spacing w:line="360" w:lineRule="auto"/>
        <w:ind w:firstLine="640"/>
        <w:rPr>
          <w:rFonts w:ascii="仿宋" w:hAnsi="仿宋" w:eastAsia="仿宋"/>
          <w:sz w:val="32"/>
          <w:szCs w:val="32"/>
        </w:rPr>
      </w:pPr>
      <w:r>
        <w:rPr>
          <w:rFonts w:hint="eastAsia" w:ascii="仿宋" w:hAnsi="仿宋" w:eastAsia="仿宋"/>
          <w:sz w:val="32"/>
          <w:szCs w:val="32"/>
        </w:rPr>
        <w:t>开展实施评估与更新调整是适应新形势的必然要求。省生态环境厅《关于印发贯彻落实“三线一单”生态环境分区管控的意见实施方案（</w:t>
      </w:r>
      <w:r>
        <w:rPr>
          <w:rFonts w:ascii="仿宋" w:hAnsi="仿宋" w:eastAsia="仿宋"/>
          <w:sz w:val="32"/>
          <w:szCs w:val="32"/>
        </w:rPr>
        <w:t>2021—2025年）和2021年工作措施的通知》明确要求各地市及时开展“三线一单”成果实施应用跟踪评估</w:t>
      </w:r>
      <w:r>
        <w:rPr>
          <w:rFonts w:hint="eastAsia" w:ascii="仿宋" w:hAnsi="仿宋" w:eastAsia="仿宋"/>
          <w:sz w:val="32"/>
          <w:szCs w:val="32"/>
        </w:rPr>
        <w:t>。</w:t>
      </w:r>
      <w:r>
        <w:rPr>
          <w:rFonts w:ascii="仿宋" w:hAnsi="仿宋" w:eastAsia="仿宋"/>
          <w:sz w:val="32"/>
          <w:szCs w:val="32"/>
        </w:rPr>
        <w:t>2023年以国土空间规划、生态保护红线评估调整和“十四五”规划等工作为契机，组织开展“三线一单”更新调整。</w:t>
      </w:r>
      <w:r>
        <w:rPr>
          <w:rFonts w:hint="eastAsia" w:ascii="仿宋" w:hAnsi="仿宋" w:eastAsia="仿宋"/>
          <w:sz w:val="32"/>
          <w:szCs w:val="32"/>
        </w:rPr>
        <w:t>保定</w:t>
      </w:r>
      <w:r>
        <w:rPr>
          <w:rFonts w:ascii="仿宋" w:hAnsi="仿宋" w:eastAsia="仿宋"/>
          <w:sz w:val="32"/>
          <w:szCs w:val="32"/>
        </w:rPr>
        <w:t>市“三线一单”编制时，国土空间规划、土地利用调查、生态保护红线调整、自然保护地调整、“十四五”规划、水源地调整等诸多工作也在陆续开展，</w:t>
      </w:r>
      <w:r>
        <w:rPr>
          <w:rFonts w:hint="eastAsia" w:ascii="仿宋" w:hAnsi="仿宋" w:eastAsia="仿宋"/>
          <w:sz w:val="32"/>
          <w:szCs w:val="32"/>
        </w:rPr>
        <w:t>由于各项工作进展时间不一等客观因素，“三线一单”成果发布时未能充分衔接各项工作的最终成果。</w:t>
      </w:r>
    </w:p>
    <w:p>
      <w:pPr>
        <w:spacing w:line="360" w:lineRule="auto"/>
        <w:ind w:firstLine="640"/>
        <w:rPr>
          <w:rFonts w:ascii="仿宋" w:hAnsi="仿宋" w:eastAsia="仿宋"/>
          <w:sz w:val="32"/>
          <w:szCs w:val="32"/>
        </w:rPr>
      </w:pPr>
      <w:r>
        <w:rPr>
          <w:rFonts w:hint="eastAsia" w:ascii="仿宋" w:hAnsi="仿宋" w:eastAsia="仿宋"/>
          <w:sz w:val="32"/>
          <w:szCs w:val="32"/>
        </w:rPr>
        <w:t>自2</w:t>
      </w:r>
      <w:r>
        <w:rPr>
          <w:rFonts w:ascii="仿宋" w:hAnsi="仿宋" w:eastAsia="仿宋"/>
          <w:sz w:val="32"/>
          <w:szCs w:val="32"/>
        </w:rPr>
        <w:t>022</w:t>
      </w:r>
      <w:r>
        <w:rPr>
          <w:rFonts w:hint="eastAsia" w:ascii="仿宋" w:hAnsi="仿宋" w:eastAsia="仿宋"/>
          <w:sz w:val="32"/>
          <w:szCs w:val="32"/>
        </w:rPr>
        <w:t>年“三线一单”更新方案实施以来，保定市国土空间规划、生态保护红线调整、生态环境保护相关“十四五”规划等相继发布实施，区域发展战略、生态保护红线、生态环境质量目标等发生较大变化，“三线一单”实施应用中存在与新发展形势和新政策要求不相适应的现实问题，迫切需要对“三线一单”实施情况进行评估，支撑成果更新调整。</w:t>
      </w:r>
    </w:p>
    <w:p>
      <w:pPr>
        <w:spacing w:line="360" w:lineRule="auto"/>
        <w:ind w:firstLine="640"/>
        <w:rPr>
          <w:rFonts w:hint="eastAsia" w:ascii="仿宋" w:hAnsi="仿宋" w:eastAsia="仿宋"/>
          <w:sz w:val="32"/>
          <w:szCs w:val="32"/>
        </w:rPr>
      </w:pPr>
      <w:r>
        <w:rPr>
          <w:rFonts w:hint="eastAsia" w:ascii="仿宋" w:hAnsi="仿宋" w:eastAsia="仿宋"/>
          <w:sz w:val="32"/>
          <w:szCs w:val="32"/>
        </w:rPr>
        <w:t>因此，根据河北省生态环境厅《河北省2</w:t>
      </w:r>
      <w:r>
        <w:rPr>
          <w:rFonts w:ascii="仿宋" w:hAnsi="仿宋" w:eastAsia="仿宋"/>
          <w:sz w:val="32"/>
          <w:szCs w:val="32"/>
        </w:rPr>
        <w:t>023</w:t>
      </w:r>
      <w:r>
        <w:rPr>
          <w:rFonts w:hint="eastAsia" w:ascii="仿宋" w:hAnsi="仿宋" w:eastAsia="仿宋"/>
          <w:sz w:val="32"/>
          <w:szCs w:val="32"/>
        </w:rPr>
        <w:t>年生态环境分区管控成果动态更新工作实施方案的通知》（冀环环评函[</w:t>
      </w:r>
      <w:r>
        <w:rPr>
          <w:rFonts w:ascii="仿宋" w:hAnsi="仿宋" w:eastAsia="仿宋"/>
          <w:sz w:val="32"/>
          <w:szCs w:val="32"/>
        </w:rPr>
        <w:t>2023]656</w:t>
      </w:r>
      <w:r>
        <w:rPr>
          <w:rFonts w:hint="eastAsia" w:ascii="仿宋" w:hAnsi="仿宋" w:eastAsia="仿宋"/>
          <w:sz w:val="32"/>
          <w:szCs w:val="32"/>
        </w:rPr>
        <w:t>号）的要求，开展本次生态环境分区管控成果动态更新。</w:t>
      </w:r>
    </w:p>
    <w:p>
      <w:pPr>
        <w:pStyle w:val="3"/>
        <w:rPr>
          <w:sz w:val="32"/>
        </w:rPr>
      </w:pPr>
      <w:bookmarkStart w:id="3" w:name="_Toc21705"/>
      <w:r>
        <w:rPr>
          <w:rFonts w:hint="eastAsia"/>
          <w:sz w:val="32"/>
        </w:rPr>
        <w:t>重点任务</w:t>
      </w:r>
      <w:bookmarkEnd w:id="3"/>
    </w:p>
    <w:p>
      <w:pPr>
        <w:spacing w:line="360" w:lineRule="auto"/>
        <w:ind w:firstLine="640"/>
        <w:rPr>
          <w:rFonts w:ascii="仿宋" w:hAnsi="仿宋" w:eastAsia="仿宋"/>
          <w:sz w:val="32"/>
          <w:szCs w:val="32"/>
        </w:rPr>
      </w:pPr>
      <w:r>
        <w:rPr>
          <w:rFonts w:hint="eastAsia" w:ascii="仿宋" w:hAnsi="仿宋" w:eastAsia="仿宋"/>
          <w:sz w:val="32"/>
          <w:szCs w:val="32"/>
        </w:rPr>
        <w:t>结合河北省生态环境厅《河北省2</w:t>
      </w:r>
      <w:r>
        <w:rPr>
          <w:rFonts w:ascii="仿宋" w:hAnsi="仿宋" w:eastAsia="仿宋"/>
          <w:sz w:val="32"/>
          <w:szCs w:val="32"/>
        </w:rPr>
        <w:t>023</w:t>
      </w:r>
      <w:r>
        <w:rPr>
          <w:rFonts w:hint="eastAsia" w:ascii="仿宋" w:hAnsi="仿宋" w:eastAsia="仿宋"/>
          <w:sz w:val="32"/>
          <w:szCs w:val="32"/>
        </w:rPr>
        <w:t>年生态环境分区管控成果动态更新工作实施方案的通知》（冀环环评函[</w:t>
      </w:r>
      <w:r>
        <w:rPr>
          <w:rFonts w:ascii="仿宋" w:hAnsi="仿宋" w:eastAsia="仿宋"/>
          <w:sz w:val="32"/>
          <w:szCs w:val="32"/>
        </w:rPr>
        <w:t>2023]656</w:t>
      </w:r>
      <w:r>
        <w:rPr>
          <w:rFonts w:hint="eastAsia" w:ascii="仿宋" w:hAnsi="仿宋" w:eastAsia="仿宋"/>
          <w:sz w:val="32"/>
          <w:szCs w:val="32"/>
        </w:rPr>
        <w:t>号）和保定市关于“三线一单”生态环境分区管控实施应用评估相关要求，重点围绕落实国土空间规划，依据最新的法律法规和相关政策、规划，动态更新生态环境分区管控方案相关内容。</w:t>
      </w:r>
    </w:p>
    <w:p>
      <w:pPr>
        <w:spacing w:line="360" w:lineRule="auto"/>
        <w:ind w:firstLine="640"/>
        <w:rPr>
          <w:rFonts w:ascii="仿宋" w:hAnsi="仿宋" w:eastAsia="仿宋"/>
          <w:sz w:val="32"/>
          <w:szCs w:val="32"/>
        </w:rPr>
      </w:pPr>
      <w:r>
        <w:rPr>
          <w:rFonts w:ascii="仿宋" w:hAnsi="仿宋" w:eastAsia="仿宋"/>
          <w:sz w:val="32"/>
          <w:szCs w:val="32"/>
        </w:rPr>
        <w:t>(一)生态保护红线</w:t>
      </w:r>
      <w:r>
        <w:rPr>
          <w:rFonts w:hint="eastAsia" w:ascii="仿宋" w:hAnsi="仿宋" w:eastAsia="仿宋"/>
          <w:sz w:val="32"/>
          <w:szCs w:val="32"/>
        </w:rPr>
        <w:t>更新情况</w:t>
      </w:r>
      <w:r>
        <w:rPr>
          <w:rFonts w:ascii="仿宋" w:hAnsi="仿宋" w:eastAsia="仿宋"/>
          <w:sz w:val="32"/>
          <w:szCs w:val="32"/>
        </w:rPr>
        <w:t>。依据</w:t>
      </w:r>
      <w:r>
        <w:rPr>
          <w:rFonts w:hint="eastAsia" w:ascii="仿宋" w:hAnsi="仿宋" w:eastAsia="仿宋"/>
          <w:sz w:val="32"/>
          <w:szCs w:val="32"/>
        </w:rPr>
        <w:t>批准的“三区三线”划定成果</w:t>
      </w:r>
      <w:r>
        <w:rPr>
          <w:rFonts w:ascii="仿宋" w:hAnsi="仿宋" w:eastAsia="仿宋"/>
          <w:sz w:val="32"/>
          <w:szCs w:val="32"/>
        </w:rPr>
        <w:t>，更新</w:t>
      </w:r>
      <w:r>
        <w:rPr>
          <w:rFonts w:hint="eastAsia" w:ascii="仿宋" w:hAnsi="仿宋" w:eastAsia="仿宋"/>
          <w:sz w:val="32"/>
          <w:szCs w:val="32"/>
        </w:rPr>
        <w:t>生态保护红线，优化生态保护红线调整关联区域的环境管控分区和管控要求。</w:t>
      </w:r>
    </w:p>
    <w:p>
      <w:pPr>
        <w:spacing w:line="360" w:lineRule="auto"/>
        <w:ind w:firstLine="640"/>
        <w:rPr>
          <w:rFonts w:ascii="仿宋" w:hAnsi="仿宋" w:eastAsia="仿宋"/>
          <w:sz w:val="32"/>
          <w:szCs w:val="32"/>
        </w:rPr>
      </w:pPr>
      <w:r>
        <w:rPr>
          <w:rFonts w:ascii="仿宋" w:hAnsi="仿宋" w:eastAsia="仿宋"/>
          <w:sz w:val="32"/>
          <w:szCs w:val="32"/>
        </w:rPr>
        <w:t>(二)环境质量底线动态更新。依据国家、区域及</w:t>
      </w:r>
      <w:r>
        <w:rPr>
          <w:rFonts w:hint="eastAsia" w:ascii="仿宋" w:hAnsi="仿宋" w:eastAsia="仿宋"/>
          <w:sz w:val="32"/>
          <w:szCs w:val="32"/>
        </w:rPr>
        <w:t>省、市“十四五”环境质量目标和管理要求，衔接国土空间开发格局，更新分区域分阶段的环境质量底线目标，优化环境管控分区和管控要求。</w:t>
      </w:r>
    </w:p>
    <w:p>
      <w:pPr>
        <w:spacing w:line="360" w:lineRule="auto"/>
        <w:ind w:firstLine="640"/>
        <w:rPr>
          <w:rFonts w:ascii="仿宋" w:hAnsi="仿宋" w:eastAsia="仿宋"/>
          <w:sz w:val="32"/>
          <w:szCs w:val="32"/>
        </w:rPr>
      </w:pPr>
      <w:r>
        <w:rPr>
          <w:rFonts w:ascii="仿宋" w:hAnsi="仿宋" w:eastAsia="仿宋"/>
          <w:sz w:val="32"/>
          <w:szCs w:val="32"/>
        </w:rPr>
        <w:t>(三)资源利用上线动态更新。衔接国家、省、市“十四五”</w:t>
      </w:r>
      <w:r>
        <w:rPr>
          <w:rFonts w:hint="eastAsia" w:ascii="仿宋" w:hAnsi="仿宋" w:eastAsia="仿宋"/>
          <w:sz w:val="32"/>
          <w:szCs w:val="32"/>
        </w:rPr>
        <w:t>能源资源管理目标和要求，对生态环境分区管控中涉及的资源利用上线目标及管控要求进行联动更新。</w:t>
      </w:r>
    </w:p>
    <w:p>
      <w:pPr>
        <w:spacing w:line="360" w:lineRule="auto"/>
        <w:ind w:firstLine="640"/>
        <w:rPr>
          <w:rFonts w:ascii="仿宋" w:hAnsi="仿宋" w:eastAsia="仿宋"/>
          <w:sz w:val="32"/>
          <w:szCs w:val="32"/>
        </w:rPr>
      </w:pPr>
      <w:r>
        <w:rPr>
          <w:rFonts w:ascii="仿宋" w:hAnsi="仿宋" w:eastAsia="仿宋"/>
          <w:sz w:val="32"/>
          <w:szCs w:val="32"/>
        </w:rPr>
        <w:t>(四)生态环境管控单元和准入清单动态更新。综合生态保</w:t>
      </w:r>
      <w:r>
        <w:rPr>
          <w:rFonts w:hint="eastAsia" w:ascii="仿宋" w:hAnsi="仿宋" w:eastAsia="仿宋"/>
          <w:sz w:val="32"/>
          <w:szCs w:val="32"/>
        </w:rPr>
        <w:t>护红线、环境质量底线、资源利用上线更新成果，对生态环境管控单元和准入清单进行相应的更新。</w:t>
      </w:r>
    </w:p>
    <w:p>
      <w:pPr>
        <w:pStyle w:val="3"/>
        <w:rPr>
          <w:sz w:val="32"/>
        </w:rPr>
      </w:pPr>
      <w:bookmarkStart w:id="4" w:name="_Toc13884"/>
      <w:r>
        <w:rPr>
          <w:rFonts w:hint="eastAsia"/>
          <w:sz w:val="32"/>
        </w:rPr>
        <w:t>更新依据</w:t>
      </w:r>
      <w:bookmarkEnd w:id="4"/>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生态环境部《关于实施“三线一单”生态环境分区管控的指导意见（试行）》（环环评[</w:t>
      </w:r>
      <w:r>
        <w:rPr>
          <w:rFonts w:ascii="仿宋" w:hAnsi="仿宋" w:eastAsia="仿宋"/>
          <w:sz w:val="32"/>
          <w:szCs w:val="32"/>
        </w:rPr>
        <w:t>2021]108</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ascii="仿宋" w:hAnsi="仿宋" w:eastAsia="仿宋"/>
          <w:sz w:val="32"/>
          <w:szCs w:val="32"/>
        </w:rPr>
        <w:t>《</w:t>
      </w:r>
      <w:r>
        <w:rPr>
          <w:rFonts w:hint="eastAsia" w:ascii="仿宋" w:hAnsi="仿宋" w:eastAsia="仿宋"/>
          <w:bCs/>
          <w:sz w:val="32"/>
          <w:szCs w:val="32"/>
        </w:rPr>
        <w:t>自然资源部 生态环境部 国家林业和草原局关于加强生态保护红线管理的通知（试行）</w:t>
      </w:r>
      <w:r>
        <w:rPr>
          <w:rFonts w:ascii="仿宋" w:hAnsi="仿宋" w:eastAsia="仿宋"/>
          <w:sz w:val="32"/>
          <w:szCs w:val="32"/>
        </w:rPr>
        <w:t>》（自然资发</w:t>
      </w:r>
      <w:r>
        <w:rPr>
          <w:rFonts w:hint="eastAsia" w:ascii="仿宋" w:hAnsi="仿宋" w:eastAsia="仿宋"/>
          <w:sz w:val="32"/>
          <w:szCs w:val="32"/>
        </w:rPr>
        <w:t>[</w:t>
      </w:r>
      <w:r>
        <w:rPr>
          <w:rFonts w:ascii="仿宋" w:hAnsi="仿宋" w:eastAsia="仿宋"/>
          <w:sz w:val="32"/>
          <w:szCs w:val="32"/>
        </w:rPr>
        <w:t>2022]142号）</w:t>
      </w:r>
      <w:r>
        <w:rPr>
          <w:rFonts w:hint="eastAsia" w:ascii="仿宋" w:hAnsi="仿宋" w:eastAsia="仿宋"/>
          <w:sz w:val="32"/>
          <w:szCs w:val="32"/>
        </w:rPr>
        <w:t>；</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自然资源部办公厅《关于北京等省（区、市）启用“三区三线”划定成果作为报批建设项目用地用海依据的函》（自然资办函[</w:t>
      </w:r>
      <w:r>
        <w:rPr>
          <w:rFonts w:ascii="仿宋" w:hAnsi="仿宋" w:eastAsia="仿宋"/>
          <w:sz w:val="32"/>
          <w:szCs w:val="32"/>
        </w:rPr>
        <w:t>2022]2207</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《河北省生态环境厅关于印发河北省2</w:t>
      </w:r>
      <w:r>
        <w:rPr>
          <w:rFonts w:ascii="仿宋" w:hAnsi="仿宋" w:eastAsia="仿宋"/>
          <w:sz w:val="32"/>
          <w:szCs w:val="32"/>
        </w:rPr>
        <w:t>023</w:t>
      </w:r>
      <w:r>
        <w:rPr>
          <w:rFonts w:hint="eastAsia" w:ascii="仿宋" w:hAnsi="仿宋" w:eastAsia="仿宋"/>
          <w:sz w:val="32"/>
          <w:szCs w:val="32"/>
        </w:rPr>
        <w:t>年生态环境分区管控成果动态更新工作实施方案的通知》（冀环环评函[</w:t>
      </w:r>
      <w:r>
        <w:rPr>
          <w:rFonts w:ascii="仿宋" w:hAnsi="仿宋" w:eastAsia="仿宋"/>
          <w:sz w:val="32"/>
          <w:szCs w:val="32"/>
        </w:rPr>
        <w:t>2023]656</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《河北省人民政府关于公布地下水超采区和禁止开采区、限制开采区范围的通知》（冀政字[</w:t>
      </w:r>
      <w:r>
        <w:rPr>
          <w:rFonts w:ascii="仿宋" w:hAnsi="仿宋" w:eastAsia="仿宋"/>
          <w:sz w:val="32"/>
          <w:szCs w:val="32"/>
        </w:rPr>
        <w:t>2022]59</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《保定市土壤污染防治工作领导小组办公室关于印发保定市土壤、地下水和农业农村生态环境保护“十四五”规划的通知》（保土领办[</w:t>
      </w:r>
      <w:r>
        <w:rPr>
          <w:rFonts w:ascii="仿宋" w:hAnsi="仿宋" w:eastAsia="仿宋"/>
          <w:sz w:val="32"/>
          <w:szCs w:val="32"/>
        </w:rPr>
        <w:t>2022]6</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《保定市节能减排工作领导小组办公室关于印发保定市“十四五”节能减排综合落实方案的通知》（保节减办[</w:t>
      </w:r>
      <w:r>
        <w:rPr>
          <w:rFonts w:ascii="仿宋" w:hAnsi="仿宋" w:eastAsia="仿宋"/>
          <w:sz w:val="32"/>
          <w:szCs w:val="32"/>
        </w:rPr>
        <w:t>2022]5</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《保定市绿色循环农业“十四五”发展规划》（2</w:t>
      </w:r>
      <w:r>
        <w:rPr>
          <w:rFonts w:ascii="仿宋" w:hAnsi="仿宋" w:eastAsia="仿宋"/>
          <w:sz w:val="32"/>
          <w:szCs w:val="32"/>
        </w:rPr>
        <w:t>021-2025</w:t>
      </w:r>
      <w:r>
        <w:rPr>
          <w:rFonts w:hint="eastAsia" w:ascii="仿宋" w:hAnsi="仿宋" w:eastAsia="仿宋"/>
          <w:sz w:val="32"/>
          <w:szCs w:val="32"/>
        </w:rPr>
        <w:t>年）；</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《保定市大气污染防治工作领导小组办公室关于印发保定市2</w:t>
      </w:r>
      <w:r>
        <w:rPr>
          <w:rFonts w:ascii="仿宋" w:hAnsi="仿宋" w:eastAsia="仿宋"/>
          <w:sz w:val="32"/>
          <w:szCs w:val="32"/>
        </w:rPr>
        <w:t>023</w:t>
      </w:r>
      <w:r>
        <w:rPr>
          <w:rFonts w:hint="eastAsia" w:ascii="仿宋" w:hAnsi="仿宋" w:eastAsia="仿宋"/>
          <w:sz w:val="32"/>
          <w:szCs w:val="32"/>
        </w:rPr>
        <w:t>年大气污染综合治理工作要点的通知》（保气领办</w:t>
      </w:r>
      <w:r>
        <w:rPr>
          <w:rFonts w:ascii="仿宋" w:hAnsi="仿宋" w:eastAsia="仿宋"/>
          <w:sz w:val="32"/>
          <w:szCs w:val="32"/>
        </w:rPr>
        <w:t>[2023]6</w:t>
      </w:r>
      <w:r>
        <w:rPr>
          <w:rFonts w:hint="eastAsia" w:ascii="仿宋" w:hAnsi="仿宋" w:eastAsia="仿宋"/>
          <w:sz w:val="32"/>
          <w:szCs w:val="32"/>
        </w:rPr>
        <w:t>号）；</w:t>
      </w:r>
      <w:r>
        <w:rPr>
          <w:rFonts w:ascii="仿宋" w:hAnsi="仿宋" w:eastAsia="仿宋"/>
          <w:sz w:val="32"/>
          <w:szCs w:val="32"/>
        </w:rPr>
        <w:t xml:space="preserve"> </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《保定市畜牧业“十四五”发展规划》（2</w:t>
      </w:r>
      <w:r>
        <w:rPr>
          <w:rFonts w:ascii="仿宋" w:hAnsi="仿宋" w:eastAsia="仿宋"/>
          <w:sz w:val="32"/>
          <w:szCs w:val="32"/>
        </w:rPr>
        <w:t>021-2025</w:t>
      </w:r>
      <w:r>
        <w:rPr>
          <w:rFonts w:hint="eastAsia" w:ascii="仿宋" w:hAnsi="仿宋" w:eastAsia="仿宋"/>
          <w:sz w:val="32"/>
          <w:szCs w:val="32"/>
        </w:rPr>
        <w:t>年）；</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《保定市工业和信息化局 保定市发展和改革委员会 保定市生态环境局关于印发保定市工业领域碳达峰实施方案的通知》（保工信发[</w:t>
      </w:r>
      <w:r>
        <w:rPr>
          <w:rFonts w:ascii="仿宋" w:hAnsi="仿宋" w:eastAsia="仿宋"/>
          <w:sz w:val="32"/>
          <w:szCs w:val="32"/>
        </w:rPr>
        <w:t>2023]129</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《保定市实行最严格水资源管理制度用水总量红线控制目标分解方案（2</w:t>
      </w:r>
      <w:r>
        <w:rPr>
          <w:rFonts w:ascii="仿宋" w:hAnsi="仿宋" w:eastAsia="仿宋"/>
          <w:sz w:val="32"/>
          <w:szCs w:val="32"/>
        </w:rPr>
        <w:t>021-2025</w:t>
      </w:r>
      <w:r>
        <w:rPr>
          <w:rFonts w:hint="eastAsia" w:ascii="仿宋" w:hAnsi="仿宋" w:eastAsia="仿宋"/>
          <w:sz w:val="32"/>
          <w:szCs w:val="32"/>
        </w:rPr>
        <w:t>年）》（保水资管字[</w:t>
      </w:r>
      <w:r>
        <w:rPr>
          <w:rFonts w:ascii="仿宋" w:hAnsi="仿宋" w:eastAsia="仿宋"/>
          <w:sz w:val="32"/>
          <w:szCs w:val="32"/>
        </w:rPr>
        <w:t>2023]1</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《保定市土壤污染防治工作领导小组办公室关于印发保定市2</w:t>
      </w:r>
      <w:r>
        <w:rPr>
          <w:rFonts w:ascii="仿宋" w:hAnsi="仿宋" w:eastAsia="仿宋"/>
          <w:sz w:val="32"/>
          <w:szCs w:val="32"/>
        </w:rPr>
        <w:t>023</w:t>
      </w:r>
      <w:r>
        <w:rPr>
          <w:rFonts w:hint="eastAsia" w:ascii="仿宋" w:hAnsi="仿宋" w:eastAsia="仿宋"/>
          <w:sz w:val="32"/>
          <w:szCs w:val="32"/>
        </w:rPr>
        <w:t>年土壤污染防治（含地下水和农村生态环境保护）工作要点的通知》（保土领办[</w:t>
      </w:r>
      <w:r>
        <w:rPr>
          <w:rFonts w:ascii="仿宋" w:hAnsi="仿宋" w:eastAsia="仿宋"/>
          <w:sz w:val="32"/>
          <w:szCs w:val="32"/>
        </w:rPr>
        <w:t>2023]2</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《保定市减污降碳协同增效实施方案》（保环发[</w:t>
      </w:r>
      <w:r>
        <w:rPr>
          <w:rFonts w:ascii="仿宋" w:hAnsi="仿宋" w:eastAsia="仿宋"/>
          <w:sz w:val="32"/>
          <w:szCs w:val="32"/>
        </w:rPr>
        <w:t>2023]4</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《保定市发展和改革委员会 保定市生态环境局 保定市商务局</w:t>
      </w:r>
      <w:r>
        <w:rPr>
          <w:rFonts w:ascii="仿宋" w:hAnsi="仿宋" w:eastAsia="仿宋"/>
          <w:sz w:val="32"/>
          <w:szCs w:val="32"/>
        </w:rPr>
        <w:t xml:space="preserve"> </w:t>
      </w:r>
      <w:r>
        <w:rPr>
          <w:rFonts w:hint="eastAsia" w:ascii="仿宋" w:hAnsi="仿宋" w:eastAsia="仿宋"/>
          <w:sz w:val="32"/>
          <w:szCs w:val="32"/>
        </w:rPr>
        <w:t>保定市市场监督管理局 印发关于进一步加强塑料污染治理推广使用生物降解塑料制品等替代品的实施方案的通知》（保发改环资[</w:t>
      </w:r>
      <w:r>
        <w:rPr>
          <w:rFonts w:ascii="仿宋" w:hAnsi="仿宋" w:eastAsia="仿宋"/>
          <w:sz w:val="32"/>
          <w:szCs w:val="32"/>
        </w:rPr>
        <w:t>2023]817</w:t>
      </w:r>
      <w:r>
        <w:rPr>
          <w:rFonts w:hint="eastAsia" w:ascii="仿宋" w:hAnsi="仿宋" w:eastAsia="仿宋"/>
          <w:sz w:val="32"/>
          <w:szCs w:val="32"/>
        </w:rPr>
        <w:t>号）；</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河北保定</w:t>
      </w:r>
      <w:r>
        <w:rPr>
          <w:rFonts w:hint="eastAsia" w:ascii="仿宋" w:hAnsi="仿宋" w:eastAsia="仿宋"/>
          <w:sz w:val="32"/>
          <w:szCs w:val="32"/>
          <w:lang w:val="en-US" w:eastAsia="zh-CN"/>
        </w:rPr>
        <w:t>竞秀</w:t>
      </w:r>
      <w:r>
        <w:rPr>
          <w:rFonts w:hint="eastAsia" w:ascii="仿宋" w:hAnsi="仿宋" w:eastAsia="仿宋"/>
          <w:sz w:val="32"/>
          <w:szCs w:val="32"/>
        </w:rPr>
        <w:t>经济开发区总体发展规划环境影响报告书；</w:t>
      </w:r>
    </w:p>
    <w:p>
      <w:pPr>
        <w:pStyle w:val="45"/>
        <w:numPr>
          <w:ilvl w:val="0"/>
          <w:numId w:val="2"/>
        </w:numPr>
        <w:spacing w:line="360" w:lineRule="auto"/>
        <w:ind w:left="0" w:firstLine="420" w:firstLineChars="0"/>
        <w:rPr>
          <w:rFonts w:ascii="仿宋" w:hAnsi="仿宋" w:eastAsia="仿宋"/>
          <w:sz w:val="32"/>
          <w:szCs w:val="32"/>
        </w:rPr>
      </w:pPr>
      <w:r>
        <w:rPr>
          <w:rFonts w:hint="eastAsia" w:ascii="仿宋" w:hAnsi="仿宋" w:eastAsia="仿宋"/>
          <w:sz w:val="32"/>
          <w:szCs w:val="32"/>
        </w:rPr>
        <w:t>河北曲阳经济开发区控制性详细规划环境影响报告书。</w:t>
      </w:r>
    </w:p>
    <w:p>
      <w:pPr>
        <w:spacing w:line="360" w:lineRule="auto"/>
        <w:ind w:firstLine="640"/>
        <w:rPr>
          <w:rFonts w:ascii="仿宋" w:hAnsi="仿宋" w:eastAsia="仿宋"/>
          <w:sz w:val="32"/>
          <w:szCs w:val="32"/>
        </w:rPr>
      </w:pPr>
      <w:r>
        <w:rPr>
          <w:rFonts w:hint="eastAsia" w:ascii="仿宋" w:hAnsi="仿宋" w:eastAsia="仿宋"/>
          <w:sz w:val="32"/>
          <w:szCs w:val="32"/>
        </w:rPr>
        <w:t>其他相关政策、法规及规划。</w:t>
      </w:r>
    </w:p>
    <w:p>
      <w:pPr>
        <w:pStyle w:val="2"/>
        <w:rPr>
          <w:sz w:val="36"/>
        </w:rPr>
      </w:pPr>
      <w:bookmarkStart w:id="5" w:name="_Toc7200"/>
      <w:r>
        <w:rPr>
          <w:rFonts w:hint="eastAsia"/>
          <w:sz w:val="36"/>
        </w:rPr>
        <w:t>保定市生态环境总体准入清单更新说明</w:t>
      </w:r>
      <w:bookmarkEnd w:id="5"/>
    </w:p>
    <w:p>
      <w:pPr>
        <w:spacing w:line="360" w:lineRule="auto"/>
        <w:ind w:firstLine="265" w:firstLineChars="83"/>
        <w:rPr>
          <w:rFonts w:ascii="仿宋" w:hAnsi="仿宋" w:eastAsia="仿宋"/>
          <w:sz w:val="32"/>
          <w:szCs w:val="32"/>
        </w:rPr>
      </w:pPr>
      <w:r>
        <w:rPr>
          <w:rFonts w:hint="eastAsia" w:ascii="仿宋" w:hAnsi="仿宋" w:eastAsia="仿宋"/>
          <w:sz w:val="32"/>
          <w:szCs w:val="32"/>
        </w:rPr>
        <w:t>本次更新在</w:t>
      </w:r>
      <w:r>
        <w:rPr>
          <w:rFonts w:ascii="仿宋" w:hAnsi="仿宋" w:eastAsia="仿宋"/>
          <w:sz w:val="32"/>
          <w:szCs w:val="32"/>
        </w:rPr>
        <w:t>2022年版准入要求上更新，主要依据地方最新政策文件细化更新要求，核实2022年发布版的生态环境准入清单中法律法规、政策、标准等管控要求时效，同时衔接本市国土空间总体规划、“十四五”规划、环境要素专项规划、工业园区规划环评、最新生态环境管理政策和方案等文件要求，结合“三线”工作成果，从空间布局、污染物排放、风险防控、资源利用四个方面更新市级生态环境准入清单。依据主要包括《保定市土壤、地下水和农业农村生态环境保护“十四五”规划》</w:t>
      </w:r>
      <w:r>
        <w:rPr>
          <w:rFonts w:hint="eastAsia" w:ascii="仿宋" w:hAnsi="仿宋" w:eastAsia="仿宋"/>
          <w:sz w:val="32"/>
          <w:szCs w:val="32"/>
        </w:rPr>
        <w:t>（</w:t>
      </w:r>
      <w:r>
        <w:rPr>
          <w:rFonts w:ascii="仿宋" w:hAnsi="仿宋" w:eastAsia="仿宋"/>
          <w:sz w:val="32"/>
          <w:szCs w:val="32"/>
        </w:rPr>
        <w:t>保土领办[2022]6号</w:t>
      </w:r>
      <w:r>
        <w:rPr>
          <w:rFonts w:hint="eastAsia" w:ascii="仿宋" w:hAnsi="仿宋" w:eastAsia="仿宋"/>
          <w:sz w:val="32"/>
          <w:szCs w:val="32"/>
        </w:rPr>
        <w:t>）</w:t>
      </w:r>
      <w:r>
        <w:rPr>
          <w:rFonts w:ascii="仿宋" w:hAnsi="仿宋" w:eastAsia="仿宋"/>
          <w:sz w:val="32"/>
          <w:szCs w:val="32"/>
        </w:rPr>
        <w:t>、《保定市“十四五”节能减排综合落实方案》（</w:t>
      </w:r>
      <w:r>
        <w:rPr>
          <w:rFonts w:hint="eastAsia" w:ascii="仿宋" w:hAnsi="仿宋" w:eastAsia="仿宋"/>
          <w:sz w:val="32"/>
          <w:szCs w:val="32"/>
        </w:rPr>
        <w:t>保节减办</w:t>
      </w:r>
      <w:r>
        <w:rPr>
          <w:rFonts w:ascii="仿宋" w:hAnsi="仿宋" w:eastAsia="仿宋"/>
          <w:sz w:val="32"/>
          <w:szCs w:val="32"/>
        </w:rPr>
        <w:t>[2022]5号）、《保定市绿色循环农业“十四五”发展规划》（2021-2025年）、《保定市2023年大气污染综合治理工作要点》（保气领办[2023]6号）、《保定市畜牧业“十四五”发展规划》（2021-2025年）、《保定市工业领域碳达峰实施方案》（保工信发[2023]129号）、《保定市实行最严格水资源管理制度用水总量红线控制目标分解方案（2021-2025年）》（保水资管字[2023]1号）、《保定市2023年土壤污染防治（含地下水和农村生态环境保护）工作要点》（保土领办[2023]2号）、</w:t>
      </w:r>
      <w:r>
        <w:rPr>
          <w:rFonts w:hint="eastAsia" w:ascii="仿宋" w:hAnsi="仿宋" w:eastAsia="仿宋"/>
          <w:sz w:val="32"/>
          <w:szCs w:val="32"/>
        </w:rPr>
        <w:t>《保定市减污降碳协同增效实施方案》（保环发</w:t>
      </w:r>
      <w:r>
        <w:rPr>
          <w:rFonts w:ascii="仿宋" w:hAnsi="仿宋" w:eastAsia="仿宋"/>
          <w:sz w:val="32"/>
          <w:szCs w:val="32"/>
        </w:rPr>
        <w:t>[2023]4号）、《关于进一步加强塑料污染治理推广使用生物降解塑料制品等替代品的实施方案》（保发改环资[2023]817号）。</w:t>
      </w:r>
    </w:p>
    <w:p>
      <w:pPr>
        <w:spacing w:line="360" w:lineRule="auto"/>
        <w:ind w:firstLine="265" w:firstLineChars="83"/>
        <w:rPr>
          <w:rFonts w:ascii="仿宋" w:hAnsi="仿宋" w:eastAsia="仿宋"/>
          <w:sz w:val="32"/>
          <w:szCs w:val="32"/>
        </w:rPr>
      </w:pPr>
      <w:r>
        <w:rPr>
          <w:rFonts w:hint="eastAsia" w:ascii="仿宋" w:hAnsi="仿宋" w:eastAsia="仿宋"/>
          <w:sz w:val="32"/>
          <w:szCs w:val="32"/>
        </w:rPr>
        <w:t>保定市总体准入清单生态保护红线空间布局更新</w:t>
      </w:r>
      <w:r>
        <w:rPr>
          <w:rFonts w:ascii="仿宋" w:hAnsi="仿宋" w:eastAsia="仿宋"/>
          <w:sz w:val="32"/>
          <w:szCs w:val="32"/>
        </w:rPr>
        <w:t>8条，新增</w:t>
      </w:r>
      <w:r>
        <w:rPr>
          <w:rFonts w:hint="eastAsia" w:ascii="仿宋" w:hAnsi="仿宋" w:eastAsia="仿宋"/>
          <w:sz w:val="32"/>
          <w:szCs w:val="32"/>
        </w:rPr>
        <w:t>1</w:t>
      </w:r>
      <w:r>
        <w:rPr>
          <w:rFonts w:ascii="仿宋" w:hAnsi="仿宋" w:eastAsia="仿宋"/>
          <w:sz w:val="32"/>
          <w:szCs w:val="32"/>
        </w:rPr>
        <w:t>条。产业准入及布局总体管控要求，准入总体要求</w:t>
      </w:r>
      <w:r>
        <w:rPr>
          <w:rFonts w:hint="eastAsia" w:ascii="仿宋" w:hAnsi="仿宋" w:eastAsia="仿宋"/>
          <w:sz w:val="32"/>
          <w:szCs w:val="32"/>
        </w:rPr>
        <w:t>更新1条</w:t>
      </w:r>
      <w:r>
        <w:rPr>
          <w:rFonts w:ascii="仿宋" w:hAnsi="仿宋" w:eastAsia="仿宋"/>
          <w:sz w:val="32"/>
          <w:szCs w:val="32"/>
        </w:rPr>
        <w:t>；禁止布局新增1条，</w:t>
      </w:r>
      <w:r>
        <w:rPr>
          <w:rFonts w:hint="eastAsia" w:ascii="仿宋" w:hAnsi="仿宋" w:eastAsia="仿宋"/>
          <w:sz w:val="32"/>
          <w:szCs w:val="32"/>
        </w:rPr>
        <w:t>更新1条，</w:t>
      </w:r>
      <w:r>
        <w:rPr>
          <w:rFonts w:ascii="仿宋" w:hAnsi="仿宋" w:eastAsia="仿宋"/>
          <w:sz w:val="32"/>
          <w:szCs w:val="32"/>
        </w:rPr>
        <w:t>删除8条；限制布局删除</w:t>
      </w:r>
      <w:r>
        <w:rPr>
          <w:rFonts w:hint="eastAsia" w:ascii="仿宋" w:hAnsi="仿宋" w:eastAsia="仿宋"/>
          <w:sz w:val="32"/>
          <w:szCs w:val="32"/>
        </w:rPr>
        <w:t>2</w:t>
      </w:r>
      <w:r>
        <w:rPr>
          <w:rFonts w:ascii="仿宋" w:hAnsi="仿宋" w:eastAsia="仿宋"/>
          <w:sz w:val="32"/>
          <w:szCs w:val="32"/>
        </w:rPr>
        <w:t>条。</w:t>
      </w:r>
      <w:r>
        <w:rPr>
          <w:rFonts w:hint="eastAsia" w:ascii="仿宋" w:hAnsi="仿宋" w:eastAsia="仿宋"/>
          <w:sz w:val="32"/>
          <w:szCs w:val="32"/>
        </w:rPr>
        <w:t>水环境总体管控要求，污染物排放那个管控更新3条，新增1条。</w:t>
      </w:r>
      <w:r>
        <w:rPr>
          <w:rFonts w:ascii="仿宋" w:hAnsi="仿宋" w:eastAsia="仿宋"/>
          <w:sz w:val="32"/>
          <w:szCs w:val="32"/>
        </w:rPr>
        <w:t>大气环境总体管控要求新增1条。土壤总体管控要求污染物排放管控更新1条，</w:t>
      </w:r>
      <w:r>
        <w:rPr>
          <w:rFonts w:hint="eastAsia" w:ascii="仿宋" w:hAnsi="仿宋" w:eastAsia="仿宋"/>
          <w:sz w:val="32"/>
          <w:szCs w:val="32"/>
        </w:rPr>
        <w:t>新增</w:t>
      </w:r>
      <w:r>
        <w:rPr>
          <w:rFonts w:ascii="仿宋" w:hAnsi="仿宋" w:eastAsia="仿宋"/>
          <w:sz w:val="32"/>
          <w:szCs w:val="32"/>
        </w:rPr>
        <w:t>1条。同时对环境管控单元生态环境准入清单空间进行更新，共补充更新</w:t>
      </w:r>
      <w:r>
        <w:rPr>
          <w:rFonts w:hint="eastAsia" w:ascii="仿宋" w:hAnsi="仿宋" w:eastAsia="仿宋"/>
          <w:sz w:val="32"/>
          <w:szCs w:val="32"/>
        </w:rPr>
        <w:t>39</w:t>
      </w:r>
      <w:r>
        <w:rPr>
          <w:rFonts w:ascii="仿宋" w:hAnsi="仿宋" w:eastAsia="仿宋"/>
          <w:sz w:val="32"/>
          <w:szCs w:val="32"/>
        </w:rPr>
        <w:t>条，其中空间布局约束2</w:t>
      </w:r>
      <w:r>
        <w:rPr>
          <w:rFonts w:hint="eastAsia" w:ascii="仿宋" w:hAnsi="仿宋" w:eastAsia="仿宋"/>
          <w:sz w:val="32"/>
          <w:szCs w:val="32"/>
        </w:rPr>
        <w:t>3</w:t>
      </w:r>
      <w:r>
        <w:rPr>
          <w:rFonts w:ascii="仿宋" w:hAnsi="仿宋" w:eastAsia="仿宋"/>
          <w:sz w:val="32"/>
          <w:szCs w:val="32"/>
        </w:rPr>
        <w:t>条，污染排放管控</w:t>
      </w:r>
      <w:r>
        <w:rPr>
          <w:rFonts w:hint="eastAsia" w:ascii="仿宋" w:hAnsi="仿宋" w:eastAsia="仿宋"/>
          <w:sz w:val="32"/>
          <w:szCs w:val="32"/>
        </w:rPr>
        <w:t>7</w:t>
      </w:r>
      <w:r>
        <w:rPr>
          <w:rFonts w:ascii="仿宋" w:hAnsi="仿宋" w:eastAsia="仿宋"/>
          <w:sz w:val="32"/>
          <w:szCs w:val="32"/>
        </w:rPr>
        <w:t>条，环境风险防控</w:t>
      </w:r>
      <w:r>
        <w:rPr>
          <w:rFonts w:hint="eastAsia" w:ascii="仿宋" w:hAnsi="仿宋" w:eastAsia="仿宋"/>
          <w:sz w:val="32"/>
          <w:szCs w:val="32"/>
        </w:rPr>
        <w:t>2</w:t>
      </w:r>
      <w:r>
        <w:rPr>
          <w:rFonts w:ascii="仿宋" w:hAnsi="仿宋" w:eastAsia="仿宋"/>
          <w:sz w:val="32"/>
          <w:szCs w:val="32"/>
        </w:rPr>
        <w:t>条，资源利用效率</w:t>
      </w:r>
      <w:r>
        <w:rPr>
          <w:rFonts w:hint="eastAsia" w:ascii="仿宋" w:hAnsi="仿宋" w:eastAsia="仿宋"/>
          <w:sz w:val="32"/>
          <w:szCs w:val="32"/>
        </w:rPr>
        <w:t>7</w:t>
      </w:r>
      <w:r>
        <w:rPr>
          <w:rFonts w:ascii="仿宋" w:hAnsi="仿宋" w:eastAsia="仿宋"/>
          <w:sz w:val="32"/>
          <w:szCs w:val="32"/>
        </w:rPr>
        <w:t>条；删除1</w:t>
      </w:r>
      <w:r>
        <w:rPr>
          <w:rFonts w:hint="eastAsia" w:ascii="仿宋" w:hAnsi="仿宋" w:eastAsia="仿宋"/>
          <w:sz w:val="32"/>
          <w:szCs w:val="32"/>
        </w:rPr>
        <w:t>5</w:t>
      </w:r>
      <w:r>
        <w:rPr>
          <w:rFonts w:ascii="仿宋" w:hAnsi="仿宋" w:eastAsia="仿宋"/>
          <w:sz w:val="32"/>
          <w:szCs w:val="32"/>
        </w:rPr>
        <w:t>条，均为空间布局约束。</w:t>
      </w:r>
    </w:p>
    <w:p>
      <w:pPr>
        <w:spacing w:line="360" w:lineRule="auto"/>
        <w:ind w:firstLine="265" w:firstLineChars="83"/>
        <w:rPr>
          <w:rFonts w:ascii="仿宋" w:hAnsi="仿宋" w:eastAsia="仿宋"/>
          <w:sz w:val="32"/>
          <w:szCs w:val="32"/>
        </w:rPr>
      </w:pPr>
    </w:p>
    <w:p>
      <w:pPr>
        <w:spacing w:line="360" w:lineRule="auto"/>
        <w:ind w:firstLine="265" w:firstLineChars="83"/>
        <w:rPr>
          <w:rFonts w:hint="eastAsia" w:ascii="仿宋" w:hAnsi="仿宋" w:eastAsia="仿宋"/>
          <w:sz w:val="32"/>
          <w:szCs w:val="32"/>
        </w:rPr>
      </w:pPr>
    </w:p>
    <w:p>
      <w:pPr>
        <w:spacing w:line="360" w:lineRule="auto"/>
        <w:ind w:firstLine="265" w:firstLineChars="83"/>
        <w:rPr>
          <w:rFonts w:ascii="仿宋" w:hAnsi="仿宋" w:eastAsia="仿宋"/>
          <w:sz w:val="32"/>
          <w:szCs w:val="32"/>
        </w:rPr>
        <w:sectPr>
          <w:pgSz w:w="11906" w:h="16838"/>
          <w:pgMar w:top="1440" w:right="1701" w:bottom="1440" w:left="1701" w:header="851" w:footer="992" w:gutter="0"/>
          <w:cols w:space="720" w:num="1"/>
          <w:docGrid w:type="linesAndChars" w:linePitch="326" w:charSpace="0"/>
        </w:sectPr>
      </w:pPr>
    </w:p>
    <w:p>
      <w:pPr>
        <w:pStyle w:val="3"/>
        <w:rPr>
          <w:sz w:val="32"/>
        </w:rPr>
      </w:pPr>
      <w:bookmarkStart w:id="6" w:name="_Toc32686"/>
      <w:r>
        <w:rPr>
          <w:rFonts w:hint="eastAsia"/>
          <w:sz w:val="32"/>
        </w:rPr>
        <w:t>生态空间总体管控要求</w:t>
      </w:r>
      <w:bookmarkEnd w:id="6"/>
    </w:p>
    <w:p>
      <w:pPr>
        <w:keepNext/>
        <w:keepLines/>
        <w:spacing w:before="260" w:after="260" w:line="240" w:lineRule="auto"/>
        <w:ind w:left="1418" w:hanging="567" w:firstLineChars="0"/>
        <w:outlineLvl w:val="2"/>
        <w:rPr>
          <w:rFonts w:ascii="Times New Roman" w:hAnsi="Times New Roman" w:eastAsia="黑体"/>
          <w:b/>
          <w:sz w:val="32"/>
          <w:szCs w:val="32"/>
        </w:rPr>
      </w:pPr>
      <w:bookmarkStart w:id="7" w:name="_Toc14723"/>
      <w:r>
        <w:rPr>
          <w:rFonts w:hint="eastAsia" w:ascii="Times New Roman" w:hAnsi="Times New Roman" w:eastAsia="黑体"/>
          <w:b/>
          <w:sz w:val="32"/>
          <w:szCs w:val="32"/>
        </w:rPr>
        <w:t>2</w:t>
      </w:r>
      <w:r>
        <w:rPr>
          <w:rFonts w:ascii="Times New Roman" w:hAnsi="Times New Roman" w:eastAsia="黑体"/>
          <w:b/>
          <w:sz w:val="32"/>
          <w:szCs w:val="32"/>
        </w:rPr>
        <w:t>.1.1</w:t>
      </w:r>
      <w:r>
        <w:rPr>
          <w:rFonts w:hint="eastAsia" w:ascii="Times New Roman" w:hAnsi="Times New Roman" w:eastAsia="黑体"/>
          <w:b/>
          <w:sz w:val="32"/>
          <w:szCs w:val="32"/>
        </w:rPr>
        <w:t>生态保护红线</w:t>
      </w:r>
      <w:bookmarkEnd w:id="7"/>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602"/>
        <w:gridCol w:w="672"/>
        <w:gridCol w:w="2544"/>
        <w:gridCol w:w="6009"/>
        <w:gridCol w:w="602"/>
        <w:gridCol w:w="2753"/>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序号</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属性</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管控维度</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管控要求（更新前）</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更新内容</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更新原因</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更新依据</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1. 零星的原住民在不扩大现有建设用地和耕地规模前提下，修缮生产生活设施，保留生活必需的少量种植、放牧、捕捞、养殖；</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1</w:t>
            </w:r>
            <w:r>
              <w:rPr>
                <w:rFonts w:ascii="Times New Roman" w:hAnsi="Times New Roman"/>
                <w:color w:val="000000"/>
                <w:kern w:val="0"/>
                <w:sz w:val="21"/>
                <w:szCs w:val="21"/>
              </w:rPr>
              <w:t>.</w:t>
            </w:r>
            <w:r>
              <w:rPr>
                <w:rFonts w:hint="eastAsia" w:ascii="Times New Roman" w:hAnsi="Times New Roman"/>
                <w:color w:val="000000"/>
                <w:kern w:val="0"/>
                <w:sz w:val="21"/>
                <w:szCs w:val="21"/>
              </w:rPr>
              <w:t>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r>
              <w:rPr>
                <w:rFonts w:ascii="Times New Roman" w:hAnsi="Times New Roman"/>
                <w:color w:val="000000"/>
                <w:kern w:val="0"/>
                <w:sz w:val="21"/>
                <w:szCs w:val="21"/>
              </w:rPr>
              <w:t>.因国家重大能源资源安全需要开展的战略性能源资源勘查，公益性自然资源调查和地质勘查；</w:t>
            </w:r>
          </w:p>
        </w:tc>
        <w:tc>
          <w:tcPr>
            <w:tcW w:w="0" w:type="auto"/>
            <w:noWrap w:val="0"/>
            <w:vAlign w:val="center"/>
          </w:tcPr>
          <w:p>
            <w:pPr>
              <w:widowControl/>
              <w:adjustRightInd w:val="0"/>
              <w:snapToGrid w:val="0"/>
              <w:spacing w:line="120" w:lineRule="atLeast"/>
              <w:ind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2</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3</w:t>
            </w:r>
            <w:r>
              <w:rPr>
                <w:rFonts w:ascii="Times New Roman" w:hAnsi="Times New Roman"/>
                <w:color w:val="000000"/>
                <w:kern w:val="0"/>
                <w:sz w:val="21"/>
                <w:szCs w:val="21"/>
              </w:rPr>
              <w:t>.自然资源、生态环境监测和执法包括水文水资源监测及涉水违法事件的查处等，灾害防治和应急抢险活动；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3</w:t>
            </w:r>
            <w:r>
              <w:rPr>
                <w:rFonts w:ascii="Times New Roman" w:hAnsi="Times New Roman"/>
                <w:color w:val="000000"/>
                <w:kern w:val="0"/>
                <w:sz w:val="21"/>
                <w:szCs w:val="21"/>
              </w:rPr>
              <w:t>.</w:t>
            </w:r>
            <w:r>
              <w:rPr>
                <w:rFonts w:hint="eastAsia" w:ascii="Times New Roman" w:hAnsi="Times New Roman"/>
                <w:color w:val="000000"/>
                <w:kern w:val="0"/>
                <w:sz w:val="21"/>
                <w:szCs w:val="21"/>
              </w:rPr>
              <w:t>管护巡护、保护执法、科学研究、调查监测、测绘导航、防灾减灾救灾、军事国防、疫情防控等活动及相关的必要设施修筑。</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r>
              <w:rPr>
                <w:rFonts w:ascii="Times New Roman" w:hAnsi="Times New Roman"/>
                <w:color w:val="000000"/>
                <w:kern w:val="0"/>
                <w:sz w:val="21"/>
                <w:szCs w:val="21"/>
              </w:rPr>
              <w:t>.经依法批准的考古调查发掘和文物保护活动；</w:t>
            </w:r>
          </w:p>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5</w:t>
            </w:r>
            <w:r>
              <w:rPr>
                <w:rFonts w:ascii="Times New Roman" w:hAnsi="Times New Roman"/>
                <w:color w:val="000000"/>
                <w:kern w:val="0"/>
                <w:sz w:val="21"/>
                <w:szCs w:val="21"/>
              </w:rPr>
              <w:t>.</w:t>
            </w:r>
            <w:r>
              <w:rPr>
                <w:rFonts w:hint="eastAsia" w:ascii="Times New Roman" w:hAnsi="Times New Roman"/>
                <w:color w:val="000000"/>
                <w:kern w:val="0"/>
                <w:sz w:val="21"/>
                <w:szCs w:val="21"/>
              </w:rPr>
              <w:t>经依法批准的考古调查发掘、古生物化石调查发掘、标本采集和文物保护活动。</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6</w:t>
            </w:r>
            <w:r>
              <w:rPr>
                <w:rFonts w:ascii="Times New Roman" w:hAnsi="Times New Roman"/>
                <w:color w:val="000000"/>
                <w:kern w:val="0"/>
                <w:sz w:val="21"/>
                <w:szCs w:val="21"/>
              </w:rPr>
              <w:t>.不破坏生态功能的适度参观旅游和相关的必要公共设施建设；</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6</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不破坏生态功能的适度参观旅游、科普宣教及符合相关规划的配套性服务设施和相关的必要公共设施建设及维护。</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6</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7</w:t>
            </w:r>
            <w:r>
              <w:rPr>
                <w:rFonts w:ascii="Times New Roman" w:hAnsi="Times New Roman"/>
                <w:color w:val="000000"/>
                <w:kern w:val="0"/>
                <w:sz w:val="21"/>
                <w:szCs w:val="21"/>
              </w:rPr>
              <w:t>. 必须且无法避让、符合县级以上国土空间规划的线性基础设施建设、防洪和供水设施建设与运行维护；</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7</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必须且无法避让、符合县级以上国土空间规划的线性基础设施、通讯和防洪、供水设施建设和船舶航行、航道疏浚清淤等活动；已有的合法水利、交通运输等设施运行维护改造。</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7</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8</w:t>
            </w:r>
            <w:r>
              <w:rPr>
                <w:rFonts w:ascii="Times New Roman" w:hAnsi="Times New Roman"/>
                <w:color w:val="000000"/>
                <w:kern w:val="0"/>
                <w:sz w:val="21"/>
                <w:szCs w:val="21"/>
              </w:rPr>
              <w:t>. 重要生态修复工程。</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8</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依据县级以上国土空间规划和生态保护修复专项规划开展的生态修复。</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空间布局约束</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允许</w:t>
            </w:r>
            <w:r>
              <w:rPr>
                <w:rFonts w:ascii="Times New Roman" w:hAnsi="Times New Roman"/>
                <w:color w:val="000000"/>
                <w:kern w:val="0"/>
                <w:sz w:val="21"/>
                <w:szCs w:val="21"/>
              </w:rPr>
              <w:t>建设</w:t>
            </w:r>
            <w:r>
              <w:rPr>
                <w:rFonts w:hint="eastAsia" w:ascii="Times New Roman" w:hAnsi="Times New Roman"/>
                <w:color w:val="000000"/>
                <w:kern w:val="0"/>
                <w:sz w:val="21"/>
                <w:szCs w:val="21"/>
              </w:rPr>
              <w:t>开发活动</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9</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法律法规规定允许的其他人为活动。</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新增内容</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自然资源部 生态环境部 国家林业和草原局关于加强生态保护红线管理的通知（试行）</w:t>
            </w:r>
            <w:r>
              <w:rPr>
                <w:rFonts w:ascii="Times New Roman" w:hAnsi="Times New Roman"/>
                <w:color w:val="000000"/>
                <w:kern w:val="0"/>
                <w:sz w:val="21"/>
                <w:szCs w:val="21"/>
              </w:rPr>
              <w:t>》（</w:t>
            </w:r>
            <w:r>
              <w:rPr>
                <w:rFonts w:hint="eastAsia" w:ascii="Times New Roman" w:hAnsi="Times New Roman"/>
                <w:color w:val="000000"/>
                <w:kern w:val="0"/>
                <w:sz w:val="21"/>
                <w:szCs w:val="21"/>
              </w:rPr>
              <w:t>自然资发[</w:t>
            </w:r>
            <w:r>
              <w:rPr>
                <w:rFonts w:ascii="Times New Roman" w:hAnsi="Times New Roman"/>
                <w:color w:val="000000"/>
                <w:kern w:val="0"/>
                <w:sz w:val="21"/>
                <w:szCs w:val="21"/>
              </w:rPr>
              <w:t>2022]142号）</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补充新增</w:t>
            </w:r>
          </w:p>
        </w:tc>
      </w:tr>
    </w:tbl>
    <w:p>
      <w:pPr>
        <w:pStyle w:val="2"/>
        <w:numPr>
          <w:ilvl w:val="0"/>
          <w:numId w:val="0"/>
        </w:numPr>
        <w:rPr>
          <w:szCs w:val="32"/>
        </w:rPr>
        <w:sectPr>
          <w:pgSz w:w="16838" w:h="11906" w:orient="landscape"/>
          <w:pgMar w:top="1701" w:right="1440" w:bottom="1701" w:left="1440" w:header="851" w:footer="992" w:gutter="0"/>
          <w:cols w:space="720" w:num="1"/>
          <w:docGrid w:type="linesAndChars" w:linePitch="326" w:charSpace="0"/>
        </w:sectPr>
      </w:pPr>
    </w:p>
    <w:p>
      <w:pPr>
        <w:keepNext/>
        <w:keepLines/>
        <w:spacing w:before="260" w:after="260" w:line="240" w:lineRule="auto"/>
        <w:ind w:left="1418" w:hanging="567" w:firstLineChars="0"/>
        <w:outlineLvl w:val="2"/>
        <w:rPr>
          <w:rFonts w:ascii="Times New Roman" w:hAnsi="Times New Roman" w:eastAsia="黑体"/>
          <w:b/>
          <w:bCs/>
          <w:sz w:val="32"/>
          <w:szCs w:val="32"/>
        </w:rPr>
      </w:pPr>
      <w:bookmarkStart w:id="8" w:name="_Toc12792"/>
      <w:r>
        <w:rPr>
          <w:rFonts w:hint="eastAsia" w:ascii="Times New Roman" w:hAnsi="Times New Roman" w:eastAsia="黑体"/>
          <w:b/>
          <w:bCs/>
          <w:sz w:val="32"/>
          <w:szCs w:val="32"/>
        </w:rPr>
        <w:t>2</w:t>
      </w:r>
      <w:r>
        <w:rPr>
          <w:rFonts w:ascii="Times New Roman" w:hAnsi="Times New Roman" w:eastAsia="黑体"/>
          <w:b/>
          <w:bCs/>
          <w:sz w:val="32"/>
          <w:szCs w:val="32"/>
        </w:rPr>
        <w:t>.1.2</w:t>
      </w:r>
      <w:r>
        <w:rPr>
          <w:rFonts w:hint="eastAsia" w:ascii="Times New Roman" w:hAnsi="Times New Roman" w:eastAsia="黑体"/>
          <w:b/>
          <w:bCs/>
          <w:sz w:val="32"/>
          <w:szCs w:val="32"/>
        </w:rPr>
        <w:t>自然保护地</w:t>
      </w:r>
      <w:bookmarkEnd w:id="8"/>
    </w:p>
    <w:p>
      <w:pPr>
        <w:spacing w:line="360" w:lineRule="auto"/>
        <w:ind w:firstLine="265" w:firstLineChars="83"/>
        <w:rPr>
          <w:rFonts w:ascii="仿宋" w:hAnsi="仿宋" w:eastAsia="仿宋"/>
          <w:sz w:val="32"/>
          <w:szCs w:val="32"/>
        </w:rPr>
      </w:pPr>
      <w:r>
        <w:rPr>
          <w:rFonts w:hint="eastAsia" w:ascii="仿宋" w:hAnsi="仿宋" w:eastAsia="仿宋"/>
          <w:sz w:val="32"/>
          <w:szCs w:val="32"/>
        </w:rPr>
        <w:t>本部分未做更新调整。</w:t>
      </w:r>
    </w:p>
    <w:p>
      <w:pPr>
        <w:keepNext/>
        <w:keepLines/>
        <w:spacing w:before="260" w:after="260" w:line="240" w:lineRule="auto"/>
        <w:ind w:left="1418" w:hanging="567" w:firstLineChars="0"/>
        <w:outlineLvl w:val="2"/>
        <w:rPr>
          <w:rFonts w:ascii="Times New Roman" w:hAnsi="Times New Roman" w:eastAsia="黑体"/>
          <w:b/>
          <w:bCs/>
          <w:sz w:val="32"/>
          <w:szCs w:val="32"/>
        </w:rPr>
      </w:pPr>
      <w:bookmarkStart w:id="9" w:name="_Toc7274"/>
      <w:r>
        <w:rPr>
          <w:rFonts w:hint="eastAsia" w:ascii="Times New Roman" w:hAnsi="Times New Roman" w:eastAsia="黑体"/>
          <w:b/>
          <w:bCs/>
          <w:sz w:val="32"/>
          <w:szCs w:val="32"/>
        </w:rPr>
        <w:t>2</w:t>
      </w:r>
      <w:r>
        <w:rPr>
          <w:rFonts w:ascii="Times New Roman" w:hAnsi="Times New Roman" w:eastAsia="黑体"/>
          <w:b/>
          <w:bCs/>
          <w:sz w:val="32"/>
          <w:szCs w:val="32"/>
        </w:rPr>
        <w:t>.1.3</w:t>
      </w:r>
      <w:r>
        <w:rPr>
          <w:rFonts w:hint="eastAsia" w:ascii="Times New Roman" w:hAnsi="Times New Roman" w:eastAsia="黑体"/>
          <w:b/>
          <w:bCs/>
          <w:sz w:val="32"/>
          <w:szCs w:val="32"/>
        </w:rPr>
        <w:t>一般生态空间</w:t>
      </w:r>
      <w:bookmarkEnd w:id="9"/>
    </w:p>
    <w:p>
      <w:pPr>
        <w:spacing w:line="360" w:lineRule="auto"/>
        <w:ind w:firstLine="265" w:firstLineChars="83"/>
        <w:rPr>
          <w:rFonts w:ascii="仿宋" w:hAnsi="仿宋" w:eastAsia="仿宋"/>
          <w:sz w:val="32"/>
          <w:szCs w:val="32"/>
        </w:rPr>
      </w:pPr>
      <w:r>
        <w:rPr>
          <w:rFonts w:hint="eastAsia" w:ascii="仿宋" w:hAnsi="仿宋" w:eastAsia="仿宋"/>
          <w:sz w:val="32"/>
          <w:szCs w:val="32"/>
        </w:rPr>
        <w:t>本部分未做更新调整。</w:t>
      </w:r>
    </w:p>
    <w:p>
      <w:pPr>
        <w:pStyle w:val="3"/>
        <w:rPr>
          <w:sz w:val="32"/>
        </w:rPr>
      </w:pPr>
      <w:bookmarkStart w:id="10" w:name="_Toc20631"/>
      <w:r>
        <w:rPr>
          <w:rFonts w:hint="eastAsia"/>
          <w:sz w:val="32"/>
          <w:lang w:val="en-US" w:eastAsia="zh-CN"/>
        </w:rPr>
        <w:t>产</w:t>
      </w:r>
      <w:r>
        <w:rPr>
          <w:rFonts w:hint="eastAsia"/>
          <w:sz w:val="32"/>
        </w:rPr>
        <w:t>业准入及布局总体管控要求</w:t>
      </w:r>
      <w:bookmarkEnd w:id="1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54"/>
        <w:gridCol w:w="933"/>
        <w:gridCol w:w="5151"/>
        <w:gridCol w:w="2007"/>
        <w:gridCol w:w="933"/>
        <w:gridCol w:w="1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tblHeader/>
          <w:jc w:val="center"/>
        </w:trPr>
        <w:tc>
          <w:tcPr>
            <w:tcW w:w="244"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bookmarkStart w:id="11" w:name="OLE_LINK1"/>
            <w:r>
              <w:rPr>
                <w:rFonts w:ascii="Times New Roman" w:hAnsi="Times New Roman"/>
                <w:color w:val="000000"/>
                <w:kern w:val="0"/>
                <w:sz w:val="21"/>
                <w:szCs w:val="21"/>
              </w:rPr>
              <w:t>序号</w:t>
            </w:r>
          </w:p>
        </w:tc>
        <w:tc>
          <w:tcPr>
            <w:tcW w:w="548"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属性</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管控维度</w:t>
            </w:r>
          </w:p>
        </w:tc>
        <w:tc>
          <w:tcPr>
            <w:tcW w:w="1817"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管控要求（更新前）</w:t>
            </w:r>
          </w:p>
        </w:tc>
        <w:tc>
          <w:tcPr>
            <w:tcW w:w="708"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更新内容</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更新原因</w:t>
            </w:r>
          </w:p>
        </w:tc>
        <w:tc>
          <w:tcPr>
            <w:tcW w:w="658"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更新依据</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9</w:t>
            </w:r>
          </w:p>
        </w:tc>
        <w:tc>
          <w:tcPr>
            <w:tcW w:w="548" w:type="pct"/>
            <w:vMerge w:val="restar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产业准入及布局总体管控要求</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准入总体要求</w:t>
            </w: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kern w:val="0"/>
                <w:sz w:val="21"/>
                <w:szCs w:val="21"/>
              </w:rPr>
            </w:pPr>
            <w:r>
              <w:rPr>
                <w:rFonts w:ascii="Times New Roman" w:hAnsi="Times New Roman"/>
                <w:color w:val="000000"/>
                <w:sz w:val="21"/>
                <w:szCs w:val="21"/>
              </w:rPr>
              <w:t>1.新建、扩建产业项目符合《产业结构调整指导目录》、《市场准入负面清单》、《河北省禁止投资的产业目录》、《产业发展与转移指导目录》、《禁止用地项目目录》、《限制用地项目目录》、《河北省新增限制和淘汰类产业目录》《河北省京冀交界地区新增产业的禁止和限制目录》等准入文件要求。</w:t>
            </w:r>
          </w:p>
        </w:tc>
        <w:tc>
          <w:tcPr>
            <w:tcW w:w="708" w:type="pct"/>
            <w:noWrap w:val="0"/>
            <w:vAlign w:val="center"/>
          </w:tcPr>
          <w:p>
            <w:pPr>
              <w:adjustRightInd w:val="0"/>
              <w:snapToGrid w:val="0"/>
              <w:spacing w:line="120" w:lineRule="atLeast"/>
              <w:ind w:firstLine="0" w:firstLineChars="0"/>
              <w:jc w:val="center"/>
              <w:rPr>
                <w:rFonts w:hint="eastAsia" w:ascii="Times New Roman" w:hAnsi="Times New Roman"/>
                <w:color w:val="000000"/>
                <w:sz w:val="21"/>
                <w:szCs w:val="21"/>
              </w:rPr>
            </w:pPr>
            <w:r>
              <w:rPr>
                <w:rFonts w:ascii="Times New Roman" w:hAnsi="Times New Roman"/>
                <w:color w:val="000000"/>
                <w:sz w:val="21"/>
                <w:szCs w:val="21"/>
              </w:rPr>
              <w:t>1.新建、扩建产业项目符合《产业结构调整指导目录》、《市场准入负面清单》、《河北省禁止投资的产业目录》、《产业发展与转移指导目录》、《禁止用地项目目录》、《限制用地项目目录》、《河北省京冀交界地区新增产业的禁止和限制目录》</w:t>
            </w:r>
            <w:r>
              <w:rPr>
                <w:rFonts w:hint="eastAsia" w:ascii="Times New Roman" w:hAnsi="Times New Roman"/>
                <w:color w:val="000000"/>
                <w:sz w:val="21"/>
                <w:szCs w:val="21"/>
              </w:rPr>
              <w:t>、《廊坊市广阳区、永清县、固安县和涿州市新增产业的禁止和限制目录》</w:t>
            </w:r>
            <w:r>
              <w:rPr>
                <w:rFonts w:ascii="Times New Roman" w:hAnsi="Times New Roman"/>
                <w:color w:val="000000"/>
                <w:sz w:val="21"/>
                <w:szCs w:val="21"/>
              </w:rPr>
              <w:t>等准入文件要求。</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文件更新与补充</w:t>
            </w: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bookmarkStart w:id="12" w:name="_Toc150102099"/>
            <w:bookmarkStart w:id="13" w:name="_Toc150102224"/>
            <w:bookmarkStart w:id="14" w:name="_Toc150102284"/>
            <w:r>
              <w:rPr>
                <w:rFonts w:ascii="Times New Roman" w:hAnsi="Times New Roman"/>
                <w:color w:val="000000"/>
                <w:sz w:val="21"/>
                <w:szCs w:val="21"/>
              </w:rPr>
              <w:t>河北省人民政府</w:t>
            </w:r>
            <w:r>
              <w:rPr>
                <w:rFonts w:hint="eastAsia" w:ascii="Times New Roman" w:hAnsi="Times New Roman"/>
                <w:color w:val="000000"/>
                <w:sz w:val="21"/>
                <w:szCs w:val="21"/>
              </w:rPr>
              <w:t>《</w:t>
            </w:r>
            <w:r>
              <w:rPr>
                <w:rFonts w:ascii="Times New Roman" w:hAnsi="Times New Roman"/>
                <w:color w:val="000000"/>
                <w:sz w:val="21"/>
                <w:szCs w:val="21"/>
              </w:rPr>
              <w:t>关于废止和宣布失效部分省政府行政规范性文件的通知</w:t>
            </w:r>
            <w:r>
              <w:rPr>
                <w:rFonts w:hint="eastAsia" w:ascii="Times New Roman" w:hAnsi="Times New Roman"/>
                <w:color w:val="000000"/>
                <w:sz w:val="21"/>
                <w:szCs w:val="21"/>
              </w:rPr>
              <w:t>》</w:t>
            </w:r>
            <w:r>
              <w:rPr>
                <w:rFonts w:ascii="Times New Roman" w:hAnsi="Times New Roman"/>
                <w:color w:val="000000"/>
                <w:sz w:val="21"/>
                <w:szCs w:val="21"/>
              </w:rPr>
              <w:t>（冀政发〔2023〕6号）</w:t>
            </w:r>
            <w:r>
              <w:rPr>
                <w:rFonts w:hint="eastAsia" w:ascii="Times New Roman" w:hAnsi="Times New Roman"/>
                <w:color w:val="000000"/>
                <w:sz w:val="21"/>
                <w:szCs w:val="21"/>
              </w:rPr>
              <w:t>（2</w:t>
            </w:r>
            <w:r>
              <w:rPr>
                <w:rFonts w:ascii="Times New Roman" w:hAnsi="Times New Roman"/>
                <w:color w:val="000000"/>
                <w:sz w:val="21"/>
                <w:szCs w:val="21"/>
              </w:rPr>
              <w:t>023</w:t>
            </w:r>
            <w:r>
              <w:rPr>
                <w:rFonts w:hint="eastAsia" w:ascii="Times New Roman" w:hAnsi="Times New Roman"/>
                <w:color w:val="000000"/>
                <w:sz w:val="21"/>
                <w:szCs w:val="21"/>
              </w:rPr>
              <w:t>年9月1</w:t>
            </w:r>
            <w:r>
              <w:rPr>
                <w:rFonts w:ascii="Times New Roman" w:hAnsi="Times New Roman"/>
                <w:color w:val="000000"/>
                <w:sz w:val="21"/>
                <w:szCs w:val="21"/>
              </w:rPr>
              <w:t>1</w:t>
            </w:r>
            <w:r>
              <w:rPr>
                <w:rFonts w:hint="eastAsia" w:ascii="Times New Roman" w:hAnsi="Times New Roman"/>
                <w:color w:val="000000"/>
                <w:sz w:val="21"/>
                <w:szCs w:val="21"/>
              </w:rPr>
              <w:t>日）</w:t>
            </w:r>
            <w:bookmarkEnd w:id="12"/>
            <w:bookmarkEnd w:id="13"/>
            <w:bookmarkEnd w:id="14"/>
            <w:r>
              <w:rPr>
                <w:rFonts w:hint="eastAsia" w:ascii="Times New Roman" w:hAnsi="Times New Roman"/>
                <w:color w:val="000000"/>
                <w:sz w:val="21"/>
                <w:szCs w:val="21"/>
              </w:rPr>
              <w:t>、河北省人民政府关于印发《廊坊市广阳区、永清县、固安县和涿州市新增产业的禁止和限制目录》的通知</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10</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restar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禁止布局要求</w:t>
            </w: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1. 区域大气环境质量达标前，全市区域内禁止新建、扩建钢铁、冶炼、水泥、石灰和石膏制造、氮肥制造、平板玻璃制造项目。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restar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文件更新</w:t>
            </w: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1</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hint="eastAsia" w:ascii="Times New Roman" w:hAnsi="Times New Roman"/>
                <w:color w:val="000000"/>
                <w:sz w:val="21"/>
                <w:szCs w:val="21"/>
              </w:rPr>
            </w:pPr>
            <w:r>
              <w:rPr>
                <w:rFonts w:ascii="Times New Roman" w:hAnsi="Times New Roman"/>
                <w:color w:val="000000"/>
                <w:sz w:val="21"/>
                <w:szCs w:val="21"/>
              </w:rPr>
              <w:t>2.禁止新建和扩建火电（热电联产除外）、炼焦、普通黑色金属铸造、碳素、电解铝、石化（异地搬迁升级改造除外）、以煤为燃料的其他工业项目。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12</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3.禁止新增污染物排放强度低于准入条件的其他工业项目。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13</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4.城市规划区范围内禁止燃煤、重油等高污染工业项目。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14</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5. 禁止新增石化煤炭开采和洗选业、皮革鞣制加工（省级工业园区之外）、毛皮鞣制加工（省级工业园区之外）、露天采矿（此前已取得采矿许可证的除外）、印染（省级工业园区之外）、电镀、纸浆制造、机制纸及纸板制造（省级工业园区之外）等项目以及燃煤锅炉（35蒸吨/小时及以下）。</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15</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6.严禁新建化工园区，涿州、高碑店，禁止新增能源重化工行业。</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严禁新建化工园区，严禁新增钢铁产能。</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废止，保定市生态环境保护“十四五”规划、《空气质量持续改善行动计划》（国发[</w:t>
            </w:r>
            <w:r>
              <w:rPr>
                <w:rFonts w:ascii="Times New Roman" w:hAnsi="Times New Roman"/>
                <w:color w:val="000000"/>
                <w:sz w:val="21"/>
                <w:szCs w:val="21"/>
              </w:rPr>
              <w:t>2023]24</w:t>
            </w:r>
            <w:r>
              <w:rPr>
                <w:rFonts w:hint="eastAsia" w:ascii="Times New Roman" w:hAnsi="Times New Roman"/>
                <w:color w:val="000000"/>
                <w:sz w:val="21"/>
                <w:szCs w:val="21"/>
              </w:rPr>
              <w:t>号）</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更新条款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16</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7.京昆高速以东、荣乌调整以北，以及与北京接壤县域地区划定为禁煤区，不得审批除集中供热以外的燃煤项目。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17</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adjustRightInd w:val="0"/>
              <w:snapToGrid w:val="0"/>
              <w:spacing w:line="120" w:lineRule="atLeast"/>
              <w:ind w:firstLine="42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8.雄安新区周边区域（高阳、清苑、徐水、定兴、高碑店、白沟新城等）禁止新增主要污染物排放工业项目</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ascii="Times New Roman" w:hAnsi="Times New Roman"/>
                <w:color w:val="000000"/>
                <w:sz w:val="21"/>
                <w:szCs w:val="21"/>
              </w:rPr>
              <w:t>《保定市环境准入负面清单》</w:t>
            </w:r>
            <w:r>
              <w:rPr>
                <w:rFonts w:hint="eastAsia" w:ascii="Times New Roman" w:hAnsi="Times New Roman"/>
                <w:color w:val="000000"/>
                <w:sz w:val="21"/>
                <w:szCs w:val="21"/>
              </w:rPr>
              <w:t>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18</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hint="eastAsia" w:ascii="Times New Roman" w:hAnsi="Times New Roman"/>
                <w:color w:val="000000"/>
                <w:sz w:val="21"/>
                <w:szCs w:val="21"/>
              </w:rPr>
              <w:t>/</w:t>
            </w:r>
          </w:p>
        </w:tc>
        <w:tc>
          <w:tcPr>
            <w:tcW w:w="708" w:type="pct"/>
            <w:noWrap w:val="0"/>
            <w:vAlign w:val="center"/>
          </w:tcPr>
          <w:p>
            <w:pPr>
              <w:adjustRightInd w:val="0"/>
              <w:snapToGrid w:val="0"/>
              <w:spacing w:line="120" w:lineRule="atLeast"/>
              <w:ind w:firstLine="0" w:firstLineChars="0"/>
              <w:rPr>
                <w:rFonts w:ascii="Times New Roman" w:hAnsi="Times New Roman"/>
                <w:color w:val="000000"/>
                <w:sz w:val="21"/>
                <w:szCs w:val="21"/>
              </w:rPr>
            </w:pPr>
            <w:r>
              <w:rPr>
                <w:rFonts w:ascii="Times New Roman" w:hAnsi="Times New Roman"/>
                <w:color w:val="000000"/>
                <w:sz w:val="21"/>
                <w:szCs w:val="21"/>
              </w:rPr>
              <w:t>.</w:t>
            </w:r>
            <w:r>
              <w:rPr>
                <w:rFonts w:hint="eastAsia" w:ascii="Times New Roman" w:hAnsi="Times New Roman"/>
                <w:color w:val="000000"/>
                <w:sz w:val="21"/>
                <w:szCs w:val="21"/>
              </w:rPr>
              <w:t>全市范围禁止生产和销售厚度小于0</w:t>
            </w:r>
            <w:r>
              <w:rPr>
                <w:rFonts w:ascii="Times New Roman" w:hAnsi="Times New Roman"/>
                <w:color w:val="000000"/>
                <w:sz w:val="21"/>
                <w:szCs w:val="21"/>
              </w:rPr>
              <w:t>.025</w:t>
            </w:r>
            <w:r>
              <w:rPr>
                <w:rFonts w:hint="eastAsia" w:ascii="Times New Roman" w:hAnsi="Times New Roman"/>
                <w:color w:val="000000"/>
                <w:sz w:val="21"/>
                <w:szCs w:val="21"/>
              </w:rPr>
              <w:t>毫米的超薄塑料购物袋、厚度小于0</w:t>
            </w:r>
            <w:r>
              <w:rPr>
                <w:rFonts w:ascii="Times New Roman" w:hAnsi="Times New Roman"/>
                <w:color w:val="000000"/>
                <w:sz w:val="21"/>
                <w:szCs w:val="21"/>
              </w:rPr>
              <w:t>.01</w:t>
            </w:r>
            <w:r>
              <w:rPr>
                <w:rFonts w:hint="eastAsia" w:ascii="Times New Roman" w:hAnsi="Times New Roman"/>
                <w:color w:val="000000"/>
                <w:sz w:val="21"/>
                <w:szCs w:val="21"/>
              </w:rPr>
              <w:t>毫米的聚乙烯农用地膜，禁止以医疗废物为原料制造塑料制品。禁止生产和销售一次性发泡塑料餐具、一次性塑料棉签；禁止生产、销售含有塑料微珠的日化产品。</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文件更新</w:t>
            </w:r>
          </w:p>
        </w:tc>
        <w:tc>
          <w:tcPr>
            <w:tcW w:w="658"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hint="eastAsia" w:ascii="Times New Roman" w:hAnsi="Times New Roman"/>
                <w:color w:val="000000"/>
                <w:sz w:val="21"/>
                <w:szCs w:val="21"/>
              </w:rPr>
              <w:t>《关于进一步加强塑料污染治理推广使用生物降解塑料制品等替代品的实施方案》</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19</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restar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限制布局要求</w:t>
            </w:r>
          </w:p>
        </w:tc>
        <w:tc>
          <w:tcPr>
            <w:tcW w:w="1817" w:type="pct"/>
            <w:noWrap w:val="0"/>
            <w:vAlign w:val="center"/>
          </w:tcPr>
          <w:p>
            <w:pPr>
              <w:adjustRightInd w:val="0"/>
              <w:snapToGrid w:val="0"/>
              <w:spacing w:line="120" w:lineRule="atLeast"/>
              <w:ind w:firstLine="0" w:firstLineChars="0"/>
              <w:jc w:val="left"/>
              <w:rPr>
                <w:rFonts w:hint="eastAsia" w:ascii="Times New Roman" w:hAnsi="Times New Roman"/>
                <w:color w:val="000000"/>
                <w:sz w:val="21"/>
                <w:szCs w:val="21"/>
              </w:rPr>
            </w:pPr>
            <w:r>
              <w:rPr>
                <w:rFonts w:ascii="Times New Roman" w:hAnsi="Times New Roman"/>
                <w:color w:val="000000"/>
                <w:sz w:val="21"/>
                <w:szCs w:val="21"/>
              </w:rPr>
              <w:t>2.限制建筑陶瓷制品制造、农药制造、石灰石石膏开采、木材加工、煤化工、陶瓷、铸造、锻造、泡沫塑料等行业发展。以上行业，在全市范围内，应严格产业的地方环境准入标准，严控区域内新增产能建设项目。城市规划区范围内，控制一般性商贸物流产业。</w:t>
            </w:r>
          </w:p>
        </w:tc>
        <w:tc>
          <w:tcPr>
            <w:tcW w:w="708" w:type="pct"/>
            <w:noWrap w:val="0"/>
            <w:vAlign w:val="center"/>
          </w:tcPr>
          <w:p>
            <w:pPr>
              <w:adjustRightInd w:val="0"/>
              <w:snapToGrid w:val="0"/>
              <w:spacing w:line="120" w:lineRule="atLeast"/>
              <w:ind w:firstLine="0" w:firstLineChars="0"/>
              <w:jc w:val="center"/>
              <w:rPr>
                <w:rFonts w:hint="eastAsia" w:ascii="Times New Roman" w:hAnsi="Times New Roman"/>
                <w:color w:val="000000"/>
                <w:sz w:val="21"/>
                <w:szCs w:val="21"/>
              </w:rPr>
            </w:pPr>
            <w:r>
              <w:rPr>
                <w:rFonts w:ascii="Times New Roman" w:hAnsi="Times New Roman"/>
                <w:color w:val="000000"/>
                <w:sz w:val="21"/>
                <w:szCs w:val="21"/>
              </w:rPr>
              <w:t>/</w:t>
            </w:r>
          </w:p>
        </w:tc>
        <w:tc>
          <w:tcPr>
            <w:tcW w:w="329"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文件更新</w:t>
            </w:r>
          </w:p>
        </w:tc>
        <w:tc>
          <w:tcPr>
            <w:tcW w:w="658" w:type="pct"/>
            <w:noWrap w:val="0"/>
            <w:vAlign w:val="center"/>
          </w:tcPr>
          <w:p>
            <w:pPr>
              <w:keepNext/>
              <w:keepLines/>
              <w:shd w:val="clear" w:color="auto" w:fill="FFFFFF"/>
              <w:adjustRightInd w:val="0"/>
              <w:snapToGrid w:val="0"/>
              <w:spacing w:line="120" w:lineRule="atLeast"/>
              <w:ind w:firstLine="0" w:firstLineChars="0"/>
              <w:jc w:val="center"/>
              <w:rPr>
                <w:rFonts w:hint="eastAsia" w:ascii="Times New Roman" w:hAnsi="Times New Roman"/>
                <w:bCs/>
                <w:color w:val="000000"/>
                <w:sz w:val="21"/>
                <w:szCs w:val="21"/>
              </w:rPr>
            </w:pPr>
            <w:r>
              <w:rPr>
                <w:rFonts w:hint="eastAsia" w:ascii="Times New Roman" w:hAnsi="Times New Roman"/>
                <w:bCs/>
                <w:color w:val="000000"/>
                <w:sz w:val="21"/>
                <w:szCs w:val="21"/>
              </w:rPr>
              <w:t>《保定市环境准入负面清单》废止</w:t>
            </w:r>
          </w:p>
        </w:tc>
        <w:tc>
          <w:tcPr>
            <w:tcW w:w="366" w:type="pct"/>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r>
              <w:rPr>
                <w:rFonts w:hint="eastAsia" w:ascii="Times New Roman" w:hAnsi="Times New Roman"/>
                <w:color w:val="000000"/>
                <w:sz w:val="21"/>
                <w:szCs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168" w:hRule="atLeast"/>
          <w:jc w:val="center"/>
        </w:trPr>
        <w:tc>
          <w:tcPr>
            <w:tcW w:w="244"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20</w:t>
            </w:r>
          </w:p>
        </w:tc>
        <w:tc>
          <w:tcPr>
            <w:tcW w:w="548" w:type="pct"/>
            <w:vMerge w:val="continue"/>
            <w:noWrap w:val="0"/>
            <w:vAlign w:val="center"/>
          </w:tcPr>
          <w:p>
            <w:pPr>
              <w:widowControl/>
              <w:adjustRightInd w:val="0"/>
              <w:snapToGrid w:val="0"/>
              <w:spacing w:line="120" w:lineRule="atLeast"/>
              <w:ind w:firstLine="0" w:firstLineChars="0"/>
              <w:jc w:val="center"/>
              <w:rPr>
                <w:rFonts w:ascii="Times New Roman" w:hAnsi="Times New Roman"/>
                <w:color w:val="000000"/>
                <w:sz w:val="21"/>
                <w:szCs w:val="21"/>
              </w:rPr>
            </w:pPr>
          </w:p>
        </w:tc>
        <w:tc>
          <w:tcPr>
            <w:tcW w:w="329" w:type="pct"/>
            <w:vMerge w:val="continue"/>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p>
        </w:tc>
        <w:tc>
          <w:tcPr>
            <w:tcW w:w="1817" w:type="pct"/>
            <w:noWrap w:val="0"/>
            <w:vAlign w:val="center"/>
          </w:tcPr>
          <w:p>
            <w:pPr>
              <w:adjustRightInd w:val="0"/>
              <w:snapToGrid w:val="0"/>
              <w:spacing w:line="120" w:lineRule="atLeast"/>
              <w:ind w:firstLine="0" w:firstLineChars="0"/>
              <w:jc w:val="left"/>
              <w:rPr>
                <w:rFonts w:ascii="Times New Roman" w:hAnsi="Times New Roman"/>
                <w:color w:val="000000"/>
                <w:sz w:val="21"/>
                <w:szCs w:val="21"/>
              </w:rPr>
            </w:pP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严格控制新增煤电装机规模严格控制高污染、高耗水行业新增产能，产能等量替代，水污染物倍量替代。</w:t>
            </w:r>
          </w:p>
        </w:tc>
        <w:tc>
          <w:tcPr>
            <w:tcW w:w="708" w:type="pct"/>
            <w:noWrap w:val="0"/>
            <w:vAlign w:val="center"/>
          </w:tcPr>
          <w:p>
            <w:pPr>
              <w:adjustRightInd w:val="0"/>
              <w:snapToGrid w:val="0"/>
              <w:spacing w:line="120" w:lineRule="atLeast"/>
              <w:ind w:firstLine="0" w:firstLineChars="0"/>
              <w:jc w:val="center"/>
              <w:rPr>
                <w:rFonts w:ascii="Times New Roman" w:hAnsi="Times New Roman"/>
                <w:color w:val="000000"/>
                <w:sz w:val="21"/>
                <w:szCs w:val="21"/>
              </w:rPr>
            </w:pPr>
            <w:r>
              <w:rPr>
                <w:rFonts w:ascii="Times New Roman" w:hAnsi="Times New Roman"/>
                <w:color w:val="000000"/>
                <w:sz w:val="21"/>
                <w:szCs w:val="21"/>
              </w:rPr>
              <w:t>/</w:t>
            </w:r>
          </w:p>
        </w:tc>
        <w:tc>
          <w:tcPr>
            <w:tcW w:w="329"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文件更新</w:t>
            </w:r>
          </w:p>
        </w:tc>
        <w:tc>
          <w:tcPr>
            <w:tcW w:w="658" w:type="pct"/>
            <w:noWrap w:val="0"/>
            <w:vAlign w:val="center"/>
          </w:tcPr>
          <w:p>
            <w:pPr>
              <w:shd w:val="clear" w:color="auto" w:fill="FFFFFF"/>
              <w:adjustRightInd w:val="0"/>
              <w:snapToGrid w:val="0"/>
              <w:spacing w:line="120" w:lineRule="atLeast"/>
              <w:ind w:firstLine="0" w:firstLineChars="0"/>
              <w:jc w:val="center"/>
              <w:rPr>
                <w:rFonts w:ascii="Times New Roman" w:hAnsi="Times New Roman"/>
                <w:bCs/>
                <w:color w:val="000000"/>
                <w:sz w:val="21"/>
                <w:szCs w:val="21"/>
              </w:rPr>
            </w:pPr>
            <w:r>
              <w:rPr>
                <w:rFonts w:hint="eastAsia" w:ascii="Times New Roman" w:hAnsi="Times New Roman"/>
                <w:bCs/>
                <w:color w:val="000000"/>
                <w:sz w:val="21"/>
                <w:szCs w:val="21"/>
              </w:rPr>
              <w:t>保定市生态环境保护“十四五”规划、《河北省水污染防治工作方案》</w:t>
            </w:r>
          </w:p>
        </w:tc>
        <w:tc>
          <w:tcPr>
            <w:tcW w:w="366"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sz w:val="21"/>
                <w:szCs w:val="21"/>
              </w:rPr>
            </w:pPr>
            <w:r>
              <w:rPr>
                <w:rFonts w:hint="eastAsia" w:ascii="Times New Roman" w:hAnsi="Times New Roman"/>
                <w:color w:val="000000"/>
                <w:sz w:val="21"/>
                <w:szCs w:val="21"/>
              </w:rPr>
              <w:t>删除条款</w:t>
            </w:r>
          </w:p>
        </w:tc>
      </w:tr>
      <w:bookmarkEnd w:id="11"/>
    </w:tbl>
    <w:p>
      <w:pPr>
        <w:spacing w:line="360" w:lineRule="auto"/>
        <w:ind w:firstLine="265" w:firstLineChars="83"/>
        <w:rPr>
          <w:sz w:val="32"/>
        </w:rPr>
        <w:sectPr>
          <w:pgSz w:w="16838" w:h="11906" w:orient="landscape"/>
          <w:pgMar w:top="1701" w:right="1440" w:bottom="1701" w:left="1440" w:header="851" w:footer="992" w:gutter="0"/>
          <w:cols w:space="720" w:num="1"/>
          <w:docGrid w:type="linesAndChars" w:linePitch="326" w:charSpace="0"/>
        </w:sectPr>
      </w:pPr>
    </w:p>
    <w:p>
      <w:pPr>
        <w:pStyle w:val="3"/>
        <w:rPr>
          <w:sz w:val="32"/>
        </w:rPr>
      </w:pPr>
      <w:bookmarkStart w:id="15" w:name="_Toc19639"/>
      <w:r>
        <w:rPr>
          <w:rFonts w:hint="eastAsia"/>
          <w:sz w:val="32"/>
        </w:rPr>
        <w:t>水环境总体管控要求</w:t>
      </w:r>
      <w:bookmarkEnd w:id="1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54"/>
        <w:gridCol w:w="510"/>
        <w:gridCol w:w="5330"/>
        <w:gridCol w:w="5320"/>
        <w:gridCol w:w="510"/>
        <w:gridCol w:w="119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序号</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属性</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管控维度</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管控要求（更新前）</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更新内容</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更新原因</w:t>
            </w:r>
          </w:p>
        </w:tc>
        <w:tc>
          <w:tcPr>
            <w:tcW w:w="0" w:type="auto"/>
            <w:noWrap w:val="0"/>
            <w:vAlign w:val="center"/>
          </w:tcPr>
          <w:p>
            <w:pPr>
              <w:widowControl/>
              <w:adjustRightInd w:val="0"/>
              <w:snapToGrid w:val="0"/>
              <w:spacing w:line="120" w:lineRule="atLeast"/>
              <w:ind w:firstLine="0" w:firstLineChars="0"/>
              <w:rPr>
                <w:rFonts w:ascii="Times New Roman" w:hAnsi="Times New Roman"/>
                <w:color w:val="000000"/>
                <w:kern w:val="0"/>
                <w:sz w:val="21"/>
                <w:szCs w:val="21"/>
              </w:rPr>
            </w:pPr>
            <w:r>
              <w:rPr>
                <w:rFonts w:ascii="Times New Roman" w:hAnsi="Times New Roman"/>
                <w:color w:val="000000"/>
                <w:kern w:val="0"/>
                <w:sz w:val="21"/>
                <w:szCs w:val="21"/>
              </w:rPr>
              <w:t>更新依据</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21</w:t>
            </w:r>
          </w:p>
        </w:tc>
        <w:tc>
          <w:tcPr>
            <w:tcW w:w="508" w:type="dxa"/>
            <w:vMerge w:val="restar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水环境总体管控要求</w:t>
            </w:r>
          </w:p>
        </w:tc>
        <w:tc>
          <w:tcPr>
            <w:tcW w:w="488" w:type="dxa"/>
            <w:vMerge w:val="restart"/>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污染物排放管控</w:t>
            </w:r>
          </w:p>
        </w:tc>
        <w:tc>
          <w:tcPr>
            <w:tcW w:w="0" w:type="auto"/>
            <w:noWrap w:val="0"/>
            <w:vAlign w:val="center"/>
          </w:tcPr>
          <w:p>
            <w:pPr>
              <w:widowControl/>
              <w:adjustRightInd w:val="0"/>
              <w:snapToGrid w:val="0"/>
              <w:spacing w:line="120" w:lineRule="atLeast"/>
              <w:ind w:firstLine="42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4</w:t>
            </w:r>
            <w:r>
              <w:rPr>
                <w:rFonts w:ascii="Times New Roman" w:hAnsi="Times New Roman"/>
                <w:color w:val="000000"/>
                <w:kern w:val="0"/>
                <w:sz w:val="21"/>
                <w:szCs w:val="21"/>
              </w:rPr>
              <w:t>.实施生活垃圾全面治理，2022年实现城市和县城生活垃圾无害化处理全部覆盖</w:t>
            </w:r>
            <w:r>
              <w:rPr>
                <w:rFonts w:hint="eastAsia" w:ascii="Times New Roman" w:hAnsi="Times New Roman"/>
                <w:color w:val="000000"/>
                <w:kern w:val="0"/>
                <w:sz w:val="21"/>
                <w:szCs w:val="21"/>
              </w:rPr>
              <w:t>。</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ascii="Times New Roman" w:hAnsi="Times New Roman"/>
                <w:color w:val="000000"/>
                <w:kern w:val="0"/>
                <w:sz w:val="21"/>
                <w:szCs w:val="21"/>
              </w:rPr>
              <w:t>实施生活垃圾全面治理，</w:t>
            </w:r>
            <w:r>
              <w:rPr>
                <w:rFonts w:hint="eastAsia" w:ascii="Times New Roman" w:hAnsi="Times New Roman"/>
                <w:color w:val="000000"/>
                <w:kern w:val="0"/>
                <w:sz w:val="21"/>
                <w:szCs w:val="21"/>
              </w:rPr>
              <w:t>到</w:t>
            </w:r>
            <w:r>
              <w:rPr>
                <w:rFonts w:ascii="Times New Roman" w:hAnsi="Times New Roman"/>
                <w:color w:val="000000"/>
                <w:kern w:val="0"/>
                <w:sz w:val="21"/>
                <w:szCs w:val="21"/>
              </w:rPr>
              <w:t>2025</w:t>
            </w:r>
            <w:r>
              <w:rPr>
                <w:rFonts w:hint="eastAsia" w:ascii="Times New Roman" w:hAnsi="Times New Roman"/>
                <w:color w:val="000000"/>
                <w:kern w:val="0"/>
                <w:sz w:val="21"/>
                <w:szCs w:val="21"/>
              </w:rPr>
              <w:t>年，全市焚烧处理能力满足保定市生活垃圾处理需求，实现保定市全域垃圾焚烧覆盖，并推进建设餐厨垃圾无害化处置项目，实现生活垃圾无害化处置率达到</w:t>
            </w:r>
            <w:r>
              <w:rPr>
                <w:rFonts w:ascii="Times New Roman" w:hAnsi="Times New Roman"/>
                <w:color w:val="000000"/>
                <w:kern w:val="0"/>
                <w:sz w:val="21"/>
                <w:szCs w:val="21"/>
              </w:rPr>
              <w:t>100%</w:t>
            </w:r>
            <w:r>
              <w:rPr>
                <w:rFonts w:hint="eastAsia" w:ascii="Times New Roman" w:hAnsi="Times New Roman"/>
                <w:color w:val="000000"/>
                <w:kern w:val="0"/>
                <w:sz w:val="21"/>
                <w:szCs w:val="21"/>
              </w:rPr>
              <w:t>。</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保定市“十四五”时期“无废城市”建设工作方案</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22</w:t>
            </w:r>
          </w:p>
        </w:tc>
        <w:tc>
          <w:tcPr>
            <w:tcW w:w="508" w:type="dxa"/>
            <w:vMerge w:val="continue"/>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p>
        </w:tc>
        <w:tc>
          <w:tcPr>
            <w:tcW w:w="488" w:type="dxa"/>
            <w:vMerge w:val="continue"/>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p>
        </w:tc>
        <w:tc>
          <w:tcPr>
            <w:tcW w:w="0" w:type="auto"/>
            <w:noWrap w:val="0"/>
            <w:vAlign w:val="center"/>
          </w:tcPr>
          <w:p>
            <w:pPr>
              <w:widowControl/>
              <w:adjustRightInd w:val="0"/>
              <w:snapToGrid w:val="0"/>
              <w:spacing w:line="120" w:lineRule="atLeast"/>
              <w:ind w:firstLine="420"/>
              <w:jc w:val="center"/>
              <w:rPr>
                <w:rFonts w:hint="eastAsia" w:ascii="Times New Roman" w:hAnsi="Times New Roman"/>
                <w:color w:val="000000"/>
                <w:kern w:val="0"/>
                <w:sz w:val="21"/>
                <w:szCs w:val="21"/>
              </w:rPr>
            </w:pPr>
            <w:r>
              <w:rPr>
                <w:rFonts w:ascii="Times New Roman" w:hAnsi="Times New Roman"/>
                <w:color w:val="000000"/>
                <w:kern w:val="0"/>
                <w:sz w:val="21"/>
                <w:szCs w:val="21"/>
              </w:rPr>
              <w:t>1. 因地制宜采取纳入污水管网、联村集中治理、分村分户治理等方式，梯次推进农村生活污水治理，构建分类治理、综合利用、长效运营的农村生活污水管控机制，坚决杜绝污水直排入河；2022年年底前实现入淀河流沿线村庄生活污水全部有效治理，直排入河的农村生活污水处理设施出水达到化学需氧量≤30mg/L、氨氮≤1.5mg/L、总磷≤0.3mg/L；到2025年底，全市农村生活污水治理率不低于 45%。</w:t>
            </w:r>
          </w:p>
        </w:tc>
        <w:tc>
          <w:tcPr>
            <w:tcW w:w="0" w:type="auto"/>
            <w:noWrap w:val="0"/>
            <w:vAlign w:val="center"/>
          </w:tcPr>
          <w:p>
            <w:pPr>
              <w:widowControl/>
              <w:adjustRightInd w:val="0"/>
              <w:snapToGrid w:val="0"/>
              <w:spacing w:line="120" w:lineRule="atLeast"/>
              <w:ind w:firstLine="420"/>
              <w:jc w:val="center"/>
              <w:rPr>
                <w:rFonts w:hint="eastAsia" w:ascii="Times New Roman" w:hAnsi="Times New Roman"/>
                <w:color w:val="000000"/>
                <w:kern w:val="0"/>
                <w:sz w:val="21"/>
                <w:szCs w:val="21"/>
              </w:rPr>
            </w:pPr>
            <w:r>
              <w:rPr>
                <w:rFonts w:ascii="Times New Roman" w:hAnsi="Times New Roman"/>
                <w:color w:val="000000"/>
                <w:kern w:val="0"/>
                <w:sz w:val="21"/>
                <w:szCs w:val="21"/>
              </w:rPr>
              <w:t>1. 因地制宜采取纳入污水管网、联村集中治理、分村分户治理等方式，梯次推进农村生活污水治理，构建分类治理、综合利用、长效运营的农村生活污水管控机制，坚决杜绝污水直排入河；直排入河的农村生活污水处理设施出水达到化学需氧量≤30mg/L、氨氮≤1.5mg/L、总磷≤0.3mg/L；到2025年底，全市农村生活污水治理率不低于 45%。</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r>
              <w:rPr>
                <w:rFonts w:ascii="Times New Roman" w:hAnsi="Times New Roman"/>
                <w:color w:val="000000"/>
                <w:kern w:val="0"/>
                <w:sz w:val="21"/>
                <w:szCs w:val="21"/>
              </w:rPr>
              <w:t>022</w:t>
            </w:r>
            <w:r>
              <w:rPr>
                <w:rFonts w:hint="eastAsia" w:ascii="Times New Roman" w:hAnsi="Times New Roman"/>
                <w:color w:val="000000"/>
                <w:kern w:val="0"/>
                <w:sz w:val="21"/>
                <w:szCs w:val="21"/>
              </w:rPr>
              <w:t>年工作已完成</w:t>
            </w:r>
          </w:p>
        </w:tc>
        <w:tc>
          <w:tcPr>
            <w:tcW w:w="0" w:type="auto"/>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23</w:t>
            </w:r>
          </w:p>
        </w:tc>
        <w:tc>
          <w:tcPr>
            <w:tcW w:w="508" w:type="dxa"/>
            <w:vMerge w:val="continue"/>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p>
        </w:tc>
        <w:tc>
          <w:tcPr>
            <w:tcW w:w="488" w:type="dxa"/>
            <w:vMerge w:val="restart"/>
            <w:noWrap w:val="0"/>
            <w:vAlign w:val="center"/>
          </w:tcPr>
          <w:p>
            <w:pPr>
              <w:adjustRightInd w:val="0"/>
              <w:snapToGrid w:val="0"/>
              <w:spacing w:line="120" w:lineRule="atLeast"/>
              <w:ind w:firstLine="0" w:firstLineChars="0"/>
              <w:jc w:val="center"/>
              <w:rPr>
                <w:rFonts w:hint="eastAsia" w:ascii="Times New Roman" w:hAnsi="Times New Roman"/>
                <w:color w:val="000000"/>
                <w:kern w:val="0"/>
                <w:sz w:val="21"/>
                <w:szCs w:val="21"/>
              </w:rPr>
            </w:pPr>
            <w:r>
              <w:rPr>
                <w:rFonts w:ascii="Times New Roman" w:hAnsi="Times New Roman"/>
                <w:sz w:val="21"/>
                <w:szCs w:val="21"/>
                <w:lang w:val="zh-CN"/>
              </w:rPr>
              <w:t>其他重点区域管理要求</w:t>
            </w:r>
          </w:p>
        </w:tc>
        <w:tc>
          <w:tcPr>
            <w:tcW w:w="2755" w:type="dxa"/>
            <w:noWrap w:val="0"/>
            <w:vAlign w:val="center"/>
          </w:tcPr>
          <w:p>
            <w:pPr>
              <w:numPr>
                <w:ilvl w:val="0"/>
                <w:numId w:val="3"/>
              </w:numPr>
              <w:adjustRightInd w:val="0"/>
              <w:snapToGrid w:val="0"/>
              <w:spacing w:line="120" w:lineRule="atLeast"/>
              <w:ind w:firstLine="0" w:firstLineChars="0"/>
              <w:jc w:val="left"/>
              <w:rPr>
                <w:rFonts w:ascii="Times New Roman" w:hAnsi="Times New Roman"/>
                <w:b/>
                <w:sz w:val="21"/>
                <w:szCs w:val="21"/>
              </w:rPr>
            </w:pPr>
            <w:r>
              <w:rPr>
                <w:rFonts w:ascii="Times New Roman" w:hAnsi="Times New Roman"/>
                <w:b/>
                <w:sz w:val="21"/>
                <w:szCs w:val="21"/>
              </w:rPr>
              <w:t>入淀河流</w:t>
            </w:r>
          </w:p>
          <w:p>
            <w:pPr>
              <w:adjustRightInd w:val="0"/>
              <w:snapToGrid w:val="0"/>
              <w:spacing w:line="120" w:lineRule="atLeast"/>
              <w:ind w:firstLine="0" w:firstLineChars="0"/>
              <w:jc w:val="left"/>
              <w:rPr>
                <w:rFonts w:hint="eastAsia" w:ascii="Times New Roman" w:hAnsi="Times New Roman"/>
                <w:color w:val="000000"/>
                <w:kern w:val="0"/>
                <w:sz w:val="21"/>
                <w:szCs w:val="21"/>
              </w:rPr>
            </w:pPr>
            <w:r>
              <w:rPr>
                <w:rFonts w:ascii="Times New Roman" w:hAnsi="Times New Roman"/>
                <w:sz w:val="21"/>
                <w:szCs w:val="21"/>
              </w:rPr>
              <w:t>河道内禁止下列污染水体的行为：违反规定新建、扩建排污口；向水体排放油类、酸液、碱液或者剧毒废液；在水体清洗装贮过油类或者有毒污染物的车辆和容器；向水体排放、倾倒放射性固体废物或者含有高放射性和中放射性物质的废水；向水体排放未经消毒处理且不符合国家有关标准的含病原体的污水；向水体倾倒、排放工业废渣、生活垃圾和其他废弃物；将含有汞、镉、砷、铬、铅、氰化物、黄磷等的可溶性剧毒废渣向水体排放；在河流最高水位线以下的滩地和岸坡堆放、存贮固体废弃物和其他污染物；利用渗井、渗坑、裂隙、溶洞，私设暗管，篡改、伪造监测数据，或者不正常运行水污染防治设施等逃避监管的方式排放水污染物；有关法律法规规定的其他污染水体的行为。</w:t>
            </w:r>
          </w:p>
        </w:tc>
        <w:tc>
          <w:tcPr>
            <w:tcW w:w="2755" w:type="dxa"/>
            <w:noWrap w:val="0"/>
            <w:vAlign w:val="center"/>
          </w:tcPr>
          <w:p>
            <w:pPr>
              <w:adjustRightInd w:val="0"/>
              <w:snapToGrid w:val="0"/>
              <w:spacing w:line="120" w:lineRule="atLeast"/>
              <w:ind w:firstLine="0" w:firstLineChars="0"/>
              <w:jc w:val="left"/>
              <w:rPr>
                <w:rFonts w:hint="eastAsia" w:ascii="Times New Roman" w:hAnsi="Times New Roman"/>
                <w:sz w:val="21"/>
                <w:szCs w:val="21"/>
              </w:rPr>
            </w:pPr>
            <w:r>
              <w:rPr>
                <w:rFonts w:hint="eastAsia" w:ascii="Times New Roman" w:hAnsi="Times New Roman"/>
                <w:sz w:val="21"/>
                <w:szCs w:val="21"/>
              </w:rPr>
              <w:t>新增：</w:t>
            </w:r>
          </w:p>
          <w:p>
            <w:pPr>
              <w:adjustRightInd w:val="0"/>
              <w:snapToGrid w:val="0"/>
              <w:spacing w:line="120" w:lineRule="atLeast"/>
              <w:ind w:firstLine="0" w:firstLineChars="0"/>
              <w:jc w:val="left"/>
              <w:rPr>
                <w:rFonts w:ascii="Times New Roman" w:hAnsi="Times New Roman"/>
                <w:color w:val="000000"/>
                <w:kern w:val="0"/>
                <w:sz w:val="21"/>
                <w:szCs w:val="21"/>
              </w:rPr>
            </w:pPr>
            <w:r>
              <w:rPr>
                <w:rFonts w:ascii="Times New Roman" w:hAnsi="Times New Roman"/>
                <w:sz w:val="21"/>
                <w:szCs w:val="21"/>
              </w:rPr>
              <w:t>白洋淀流域因地制宜建设沿村生态缓冲带，隔绝污染入淀。推进府河、孝义河、漕河等入淀河流排污口规范化建设，开展河流两侧植树造林，建设生态缓冲带，打造河道生态岸线。</w:t>
            </w:r>
          </w:p>
        </w:tc>
        <w:tc>
          <w:tcPr>
            <w:tcW w:w="478" w:type="dxa"/>
            <w:noWrap w:val="0"/>
            <w:vAlign w:val="center"/>
          </w:tcPr>
          <w:p>
            <w:pPr>
              <w:adjustRightInd w:val="0"/>
              <w:snapToGrid w:val="0"/>
              <w:spacing w:line="120" w:lineRule="atLeast"/>
              <w:ind w:firstLine="0" w:firstLineChars="0"/>
              <w:jc w:val="left"/>
              <w:rPr>
                <w:rFonts w:hint="eastAsia" w:ascii="Times New Roman" w:hAnsi="Times New Roman"/>
                <w:color w:val="000000"/>
                <w:kern w:val="0"/>
                <w:sz w:val="21"/>
                <w:szCs w:val="21"/>
              </w:rPr>
            </w:pPr>
            <w:r>
              <w:rPr>
                <w:rFonts w:hint="eastAsia" w:ascii="Times New Roman" w:hAnsi="Times New Roman"/>
                <w:sz w:val="21"/>
                <w:szCs w:val="21"/>
              </w:rPr>
              <w:t>文件更新</w:t>
            </w:r>
          </w:p>
        </w:tc>
        <w:tc>
          <w:tcPr>
            <w:tcW w:w="843" w:type="dxa"/>
            <w:noWrap w:val="0"/>
            <w:vAlign w:val="center"/>
          </w:tcPr>
          <w:p>
            <w:pPr>
              <w:adjustRightInd w:val="0"/>
              <w:snapToGrid w:val="0"/>
              <w:spacing w:line="120" w:lineRule="atLeast"/>
              <w:ind w:firstLine="0" w:firstLineChars="0"/>
              <w:jc w:val="left"/>
              <w:rPr>
                <w:rFonts w:hint="eastAsia" w:ascii="Times New Roman" w:hAnsi="Times New Roman"/>
                <w:color w:val="000000"/>
                <w:kern w:val="0"/>
                <w:sz w:val="21"/>
                <w:szCs w:val="21"/>
              </w:rPr>
            </w:pPr>
            <w:r>
              <w:rPr>
                <w:rFonts w:hint="eastAsia" w:ascii="Times New Roman" w:hAnsi="Times New Roman"/>
                <w:sz w:val="21"/>
                <w:szCs w:val="21"/>
                <w:lang w:val="zh-CN"/>
              </w:rPr>
              <w:t>《</w:t>
            </w:r>
            <w:r>
              <w:rPr>
                <w:rFonts w:hint="eastAsia" w:ascii="Times New Roman" w:hAnsi="Times New Roman"/>
                <w:sz w:val="21"/>
                <w:szCs w:val="21"/>
              </w:rPr>
              <w:t>保定市生态环境保护“十四五”规划</w:t>
            </w:r>
            <w:r>
              <w:rPr>
                <w:rFonts w:hint="eastAsia" w:ascii="Times New Roman" w:hAnsi="Times New Roman"/>
                <w:sz w:val="21"/>
                <w:szCs w:val="21"/>
                <w:lang w:val="zh-CN"/>
              </w:rPr>
              <w:t>》</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新增条款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24</w:t>
            </w:r>
          </w:p>
        </w:tc>
        <w:tc>
          <w:tcPr>
            <w:tcW w:w="508" w:type="dxa"/>
            <w:vMerge w:val="continue"/>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p>
        </w:tc>
        <w:tc>
          <w:tcPr>
            <w:tcW w:w="488" w:type="dxa"/>
            <w:vMerge w:val="continue"/>
            <w:noWrap w:val="0"/>
            <w:vAlign w:val="center"/>
          </w:tcPr>
          <w:p>
            <w:pPr>
              <w:adjustRightInd w:val="0"/>
              <w:snapToGrid w:val="0"/>
              <w:ind w:firstLine="0" w:firstLineChars="0"/>
              <w:jc w:val="center"/>
              <w:rPr>
                <w:rFonts w:hint="eastAsia" w:ascii="Times New Roman" w:hAnsi="Times New Roman"/>
                <w:color w:val="000000"/>
                <w:kern w:val="0"/>
                <w:sz w:val="21"/>
                <w:szCs w:val="21"/>
              </w:rPr>
            </w:pPr>
          </w:p>
        </w:tc>
        <w:tc>
          <w:tcPr>
            <w:tcW w:w="2755" w:type="dxa"/>
            <w:noWrap w:val="0"/>
            <w:vAlign w:val="center"/>
          </w:tcPr>
          <w:p>
            <w:pPr>
              <w:adjustRightInd w:val="0"/>
              <w:snapToGrid w:val="0"/>
              <w:spacing w:line="120" w:lineRule="atLeast"/>
              <w:ind w:firstLine="0" w:firstLineChars="0"/>
              <w:jc w:val="center"/>
              <w:rPr>
                <w:rFonts w:hint="eastAsia" w:ascii="Times New Roman" w:hAnsi="Times New Roman"/>
                <w:sz w:val="21"/>
                <w:szCs w:val="21"/>
                <w:lang w:val="zh-CN"/>
              </w:rPr>
            </w:pPr>
            <w:r>
              <w:rPr>
                <w:rFonts w:hint="eastAsia" w:ascii="Times New Roman" w:hAnsi="Times New Roman"/>
                <w:sz w:val="21"/>
                <w:szCs w:val="21"/>
              </w:rPr>
              <w:t>/</w:t>
            </w:r>
          </w:p>
        </w:tc>
        <w:tc>
          <w:tcPr>
            <w:tcW w:w="2755" w:type="dxa"/>
            <w:noWrap w:val="0"/>
            <w:vAlign w:val="center"/>
          </w:tcPr>
          <w:p>
            <w:pPr>
              <w:adjustRightInd w:val="0"/>
              <w:snapToGrid w:val="0"/>
              <w:spacing w:line="120" w:lineRule="atLeast"/>
              <w:ind w:firstLine="0" w:firstLineChars="0"/>
              <w:jc w:val="center"/>
              <w:rPr>
                <w:rFonts w:ascii="Times New Roman" w:hAnsi="Times New Roman"/>
                <w:sz w:val="21"/>
                <w:szCs w:val="21"/>
              </w:rPr>
            </w:pPr>
            <w:r>
              <w:rPr>
                <w:rFonts w:ascii="Times New Roman" w:hAnsi="Times New Roman"/>
                <w:sz w:val="21"/>
                <w:szCs w:val="21"/>
              </w:rPr>
              <w:t>重要水库源头区。</w:t>
            </w:r>
          </w:p>
          <w:p>
            <w:pPr>
              <w:adjustRightInd w:val="0"/>
              <w:snapToGrid w:val="0"/>
              <w:spacing w:line="120" w:lineRule="atLeast"/>
              <w:ind w:firstLine="0" w:firstLineChars="0"/>
              <w:jc w:val="center"/>
              <w:rPr>
                <w:rFonts w:ascii="Times New Roman" w:hAnsi="Times New Roman"/>
                <w:sz w:val="21"/>
                <w:szCs w:val="21"/>
                <w:lang w:val="zh-CN"/>
              </w:rPr>
            </w:pPr>
            <w:r>
              <w:rPr>
                <w:rFonts w:ascii="Times New Roman" w:hAnsi="Times New Roman"/>
                <w:sz w:val="21"/>
                <w:szCs w:val="21"/>
              </w:rPr>
              <w:t>加大拒马河、唐河等现状水质良好河流和西大洋水库等重点湖泊水库控制单元内水生态环境保护力度，避免开发建设活动对水资源、水环境、水生态造成损害，针对性实施生态缓冲带保护修复、人工湿地和初期雨水收集处理等工程，进一步削减入河（湖）污染负荷，保持优良水质不退化。</w:t>
            </w:r>
          </w:p>
        </w:tc>
        <w:tc>
          <w:tcPr>
            <w:tcW w:w="478" w:type="dxa"/>
            <w:noWrap w:val="0"/>
            <w:vAlign w:val="center"/>
          </w:tcPr>
          <w:p>
            <w:pPr>
              <w:adjustRightInd w:val="0"/>
              <w:snapToGrid w:val="0"/>
              <w:spacing w:line="120" w:lineRule="atLeast"/>
              <w:ind w:firstLine="0" w:firstLineChars="0"/>
              <w:jc w:val="center"/>
              <w:rPr>
                <w:rFonts w:hint="eastAsia" w:ascii="Times New Roman" w:hAnsi="Times New Roman"/>
                <w:sz w:val="21"/>
                <w:szCs w:val="21"/>
                <w:lang w:val="zh-CN"/>
              </w:rPr>
            </w:pPr>
            <w:r>
              <w:rPr>
                <w:rFonts w:hint="eastAsia" w:ascii="Times New Roman" w:hAnsi="Times New Roman"/>
                <w:sz w:val="21"/>
                <w:szCs w:val="21"/>
              </w:rPr>
              <w:t>文件更新</w:t>
            </w:r>
          </w:p>
        </w:tc>
        <w:tc>
          <w:tcPr>
            <w:tcW w:w="843" w:type="dxa"/>
            <w:noWrap w:val="0"/>
            <w:vAlign w:val="center"/>
          </w:tcPr>
          <w:p>
            <w:pPr>
              <w:adjustRightInd w:val="0"/>
              <w:snapToGrid w:val="0"/>
              <w:spacing w:line="120" w:lineRule="atLeast"/>
              <w:ind w:firstLine="0" w:firstLineChars="0"/>
              <w:jc w:val="center"/>
              <w:rPr>
                <w:rFonts w:hint="eastAsia" w:ascii="Times New Roman" w:hAnsi="Times New Roman"/>
                <w:sz w:val="21"/>
                <w:szCs w:val="21"/>
                <w:lang w:val="zh-CN"/>
              </w:rPr>
            </w:pPr>
            <w:r>
              <w:rPr>
                <w:rFonts w:hint="eastAsia" w:ascii="Times New Roman" w:hAnsi="Times New Roman"/>
                <w:sz w:val="21"/>
                <w:szCs w:val="21"/>
                <w:lang w:val="zh-CN"/>
              </w:rPr>
              <w:t>《</w:t>
            </w:r>
            <w:r>
              <w:rPr>
                <w:rFonts w:hint="eastAsia" w:ascii="Times New Roman" w:hAnsi="Times New Roman"/>
                <w:sz w:val="21"/>
                <w:szCs w:val="21"/>
              </w:rPr>
              <w:t>保定市生态环境保护“十四五”规划</w:t>
            </w:r>
            <w:r>
              <w:rPr>
                <w:rFonts w:hint="eastAsia" w:ascii="Times New Roman" w:hAnsi="Times New Roman"/>
                <w:sz w:val="21"/>
                <w:szCs w:val="21"/>
                <w:lang w:val="zh-CN"/>
              </w:rPr>
              <w:t>》</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新增条款</w:t>
            </w:r>
          </w:p>
        </w:tc>
      </w:tr>
    </w:tbl>
    <w:p>
      <w:pPr>
        <w:spacing w:line="360" w:lineRule="auto"/>
        <w:ind w:firstLine="265" w:firstLineChars="83"/>
        <w:rPr>
          <w:rFonts w:hint="eastAsia" w:ascii="仿宋" w:hAnsi="仿宋" w:eastAsia="仿宋"/>
          <w:sz w:val="32"/>
          <w:szCs w:val="32"/>
        </w:rPr>
      </w:pPr>
    </w:p>
    <w:p>
      <w:pPr>
        <w:pStyle w:val="3"/>
        <w:rPr>
          <w:sz w:val="32"/>
        </w:rPr>
      </w:pPr>
      <w:bookmarkStart w:id="16" w:name="_Toc29906"/>
      <w:r>
        <w:rPr>
          <w:rFonts w:hint="eastAsia"/>
          <w:sz w:val="32"/>
        </w:rPr>
        <w:t>大气环境总体管控要求</w:t>
      </w:r>
      <w:bookmarkEnd w:id="1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928"/>
        <w:gridCol w:w="761"/>
        <w:gridCol w:w="1026"/>
        <w:gridCol w:w="7251"/>
        <w:gridCol w:w="705"/>
        <w:gridCol w:w="2428"/>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85" w:hRule="atLeast"/>
          <w:tblHeader/>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序号</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属性</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管控维度</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管控要求（更新前）</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更新内容</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更新原因</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更新依据</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900" w:hRule="atLeast"/>
        </w:trPr>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sz w:val="21"/>
                <w:szCs w:val="21"/>
              </w:rPr>
              <w:t>25</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大气环境总体管控要求</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sz w:val="21"/>
                <w:szCs w:val="21"/>
              </w:rPr>
              <w:t>污染物排放管控</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15.坚持分类施策、一群一策，通过淘汰关停、搬迁入园、就地改造提升等措施，积极推动塑料制品橡胶橡塑制品、制鞋、水泥制品、铸造、砖瓦、石灰、有色金属等行业19个涉气产业集群开展升级改造，提升企业环保治理水平。完善动态管理机制，严防“散乱污”企业反弹。</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《保定市2023年大气污染综合治理工作要点》（保气领办[2023]6号）</w:t>
            </w:r>
          </w:p>
        </w:tc>
        <w:tc>
          <w:tcPr>
            <w:tcW w:w="0" w:type="auto"/>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更新调整</w:t>
            </w:r>
          </w:p>
        </w:tc>
      </w:tr>
    </w:tbl>
    <w:p>
      <w:pPr>
        <w:pStyle w:val="3"/>
        <w:rPr>
          <w:sz w:val="32"/>
        </w:rPr>
      </w:pPr>
      <w:bookmarkStart w:id="17" w:name="_Toc13247"/>
      <w:r>
        <w:rPr>
          <w:rFonts w:hint="eastAsia"/>
          <w:sz w:val="32"/>
        </w:rPr>
        <w:t>土壤环境总体管控要求</w:t>
      </w:r>
      <w:bookmarkEnd w:id="17"/>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511"/>
        <w:gridCol w:w="899"/>
        <w:gridCol w:w="2835"/>
        <w:gridCol w:w="4261"/>
        <w:gridCol w:w="901"/>
        <w:gridCol w:w="206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trPr>
        <w:tc>
          <w:tcPr>
            <w:tcW w:w="244"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序号</w:t>
            </w:r>
          </w:p>
        </w:tc>
        <w:tc>
          <w:tcPr>
            <w:tcW w:w="533"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属性</w:t>
            </w:r>
          </w:p>
        </w:tc>
        <w:tc>
          <w:tcPr>
            <w:tcW w:w="317"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管控维度</w:t>
            </w:r>
          </w:p>
        </w:tc>
        <w:tc>
          <w:tcPr>
            <w:tcW w:w="1000"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管控要求（更新前）</w:t>
            </w:r>
          </w:p>
        </w:tc>
        <w:tc>
          <w:tcPr>
            <w:tcW w:w="1503"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更新内容</w:t>
            </w:r>
          </w:p>
        </w:tc>
        <w:tc>
          <w:tcPr>
            <w:tcW w:w="318"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更新原因</w:t>
            </w:r>
          </w:p>
        </w:tc>
        <w:tc>
          <w:tcPr>
            <w:tcW w:w="730" w:type="pct"/>
            <w:noWrap w:val="0"/>
            <w:vAlign w:val="center"/>
          </w:tcPr>
          <w:p>
            <w:pPr>
              <w:widowControl/>
              <w:adjustRightInd w:val="0"/>
              <w:snapToGrid w:val="0"/>
              <w:spacing w:line="120" w:lineRule="atLeast"/>
              <w:ind w:firstLine="199" w:firstLineChars="95"/>
              <w:jc w:val="center"/>
              <w:rPr>
                <w:rFonts w:ascii="Times New Roman" w:hAnsi="Times New Roman"/>
                <w:color w:val="000000"/>
                <w:kern w:val="0"/>
                <w:sz w:val="21"/>
                <w:szCs w:val="21"/>
              </w:rPr>
            </w:pPr>
            <w:r>
              <w:rPr>
                <w:rFonts w:ascii="Times New Roman" w:hAnsi="Times New Roman"/>
                <w:color w:val="000000"/>
                <w:kern w:val="0"/>
                <w:sz w:val="21"/>
                <w:szCs w:val="21"/>
              </w:rPr>
              <w:t>更新依据</w:t>
            </w:r>
          </w:p>
        </w:tc>
        <w:tc>
          <w:tcPr>
            <w:tcW w:w="355"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85" w:hRule="atLeast"/>
        </w:trPr>
        <w:tc>
          <w:tcPr>
            <w:tcW w:w="244"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26</w:t>
            </w:r>
          </w:p>
        </w:tc>
        <w:tc>
          <w:tcPr>
            <w:tcW w:w="533"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土壤环境总体管控要求</w:t>
            </w:r>
          </w:p>
        </w:tc>
        <w:tc>
          <w:tcPr>
            <w:tcW w:w="317"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污染物排放管控</w:t>
            </w:r>
          </w:p>
        </w:tc>
        <w:tc>
          <w:tcPr>
            <w:tcW w:w="1000"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ascii="Times New Roman" w:hAnsi="Times New Roman"/>
                <w:color w:val="000000"/>
                <w:kern w:val="0"/>
                <w:sz w:val="21"/>
                <w:szCs w:val="21"/>
              </w:rPr>
              <w:t>3.加强地膜新国标宣传贯彻力度，引导广大农户和新型经营主体积极使用0.01毫米标准地膜，提高地膜的可回收性。建立废旧农膜回收体系，开展地膜使用、回收与残留情况监测评价。</w:t>
            </w:r>
          </w:p>
        </w:tc>
        <w:tc>
          <w:tcPr>
            <w:tcW w:w="1503"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r>
              <w:rPr>
                <w:rFonts w:ascii="Times New Roman" w:hAnsi="Times New Roman"/>
                <w:color w:val="000000"/>
                <w:kern w:val="0"/>
                <w:sz w:val="21"/>
                <w:szCs w:val="21"/>
              </w:rPr>
              <w:t>.</w:t>
            </w:r>
            <w:r>
              <w:rPr>
                <w:rFonts w:hint="eastAsia" w:ascii="Times New Roman" w:hAnsi="Times New Roman"/>
                <w:color w:val="000000"/>
                <w:kern w:val="0"/>
                <w:sz w:val="21"/>
                <w:szCs w:val="21"/>
              </w:rPr>
              <w:t>严格落实农膜管理制度，健全农膜生产、销售、使用、回收、再利用全链条管理体系。加强源头防控，推广应用标准地膜，推进全生物可降解地膜应用评价和示范推广，发展废旧地膜机械化捡拾。开展农膜回收试点示范，扶持建设废旧农膜回收网点，推动废旧农膜专业化回收。建立健全农田地膜残留监测网络，开展常态化、制度化监测评估。</w:t>
            </w:r>
          </w:p>
        </w:tc>
        <w:tc>
          <w:tcPr>
            <w:tcW w:w="318"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管控要求更新</w:t>
            </w:r>
          </w:p>
        </w:tc>
        <w:tc>
          <w:tcPr>
            <w:tcW w:w="730"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《保定市土壤、地下水和农业农村生态环境保护“十四五”规划》（保土领办[</w:t>
            </w:r>
            <w:r>
              <w:rPr>
                <w:rFonts w:ascii="Times New Roman" w:hAnsi="Times New Roman"/>
                <w:color w:val="000000"/>
                <w:kern w:val="0"/>
                <w:sz w:val="21"/>
                <w:szCs w:val="21"/>
              </w:rPr>
              <w:t>2022]6</w:t>
            </w:r>
            <w:r>
              <w:rPr>
                <w:rFonts w:hint="eastAsia" w:ascii="Times New Roman" w:hAnsi="Times New Roman"/>
                <w:color w:val="000000"/>
                <w:kern w:val="0"/>
                <w:sz w:val="21"/>
                <w:szCs w:val="21"/>
              </w:rPr>
              <w:t>号）</w:t>
            </w:r>
          </w:p>
        </w:tc>
        <w:tc>
          <w:tcPr>
            <w:tcW w:w="355"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900" w:hRule="atLeast"/>
        </w:trPr>
        <w:tc>
          <w:tcPr>
            <w:tcW w:w="244"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27</w:t>
            </w:r>
          </w:p>
        </w:tc>
        <w:tc>
          <w:tcPr>
            <w:tcW w:w="533"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ascii="Times New Roman" w:hAnsi="Times New Roman"/>
                <w:color w:val="000000"/>
                <w:kern w:val="0"/>
                <w:sz w:val="21"/>
                <w:szCs w:val="21"/>
              </w:rPr>
              <w:t>土壤环境总体管控要求</w:t>
            </w:r>
          </w:p>
        </w:tc>
        <w:tc>
          <w:tcPr>
            <w:tcW w:w="317"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污染物排</w:t>
            </w:r>
          </w:p>
        </w:tc>
        <w:tc>
          <w:tcPr>
            <w:tcW w:w="1000"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w:t>
            </w:r>
          </w:p>
        </w:tc>
        <w:tc>
          <w:tcPr>
            <w:tcW w:w="1503"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r>
              <w:rPr>
                <w:rFonts w:ascii="Times New Roman" w:hAnsi="Times New Roman"/>
                <w:color w:val="000000"/>
                <w:kern w:val="0"/>
                <w:sz w:val="21"/>
                <w:szCs w:val="21"/>
              </w:rPr>
              <w:t>.</w:t>
            </w:r>
            <w:r>
              <w:rPr>
                <w:rFonts w:hint="eastAsia" w:ascii="Times New Roman" w:hAnsi="Times New Roman"/>
                <w:color w:val="000000"/>
                <w:kern w:val="0"/>
                <w:sz w:val="21"/>
                <w:szCs w:val="21"/>
              </w:rPr>
              <w:t xml:space="preserve"> 以涞源县、高阳县、蠡县、涞水县、阜平县、徐水区、清苑区、易县为重点地区，严控涉重金属行业新增产能，对排放重点重金属的新增产能和淘汰产能实行“等量置换”或“减量置换”。对涉重金属行业新建、改（扩）建项目实行新增重金属污染物排放等量或倍量替代。</w:t>
            </w:r>
          </w:p>
        </w:tc>
        <w:tc>
          <w:tcPr>
            <w:tcW w:w="318" w:type="pct"/>
            <w:noWrap w:val="0"/>
            <w:vAlign w:val="center"/>
          </w:tcPr>
          <w:p>
            <w:pPr>
              <w:widowControl/>
              <w:adjustRightInd w:val="0"/>
              <w:snapToGrid w:val="0"/>
              <w:spacing w:line="120" w:lineRule="atLeast"/>
              <w:ind w:firstLine="0" w:firstLineChars="0"/>
              <w:jc w:val="center"/>
              <w:rPr>
                <w:rFonts w:hint="eastAsia" w:ascii="Times New Roman" w:hAnsi="Times New Roman"/>
                <w:color w:val="000000"/>
                <w:kern w:val="0"/>
                <w:sz w:val="21"/>
                <w:szCs w:val="21"/>
              </w:rPr>
            </w:pPr>
            <w:r>
              <w:rPr>
                <w:rFonts w:hint="eastAsia" w:ascii="Times New Roman" w:hAnsi="Times New Roman"/>
                <w:color w:val="000000"/>
                <w:kern w:val="0"/>
                <w:sz w:val="21"/>
                <w:szCs w:val="21"/>
              </w:rPr>
              <w:t>管控要求更新</w:t>
            </w:r>
          </w:p>
        </w:tc>
        <w:tc>
          <w:tcPr>
            <w:tcW w:w="730"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hint="eastAsia" w:ascii="Times New Roman" w:hAnsi="Times New Roman"/>
                <w:color w:val="000000"/>
                <w:kern w:val="0"/>
                <w:sz w:val="21"/>
                <w:szCs w:val="21"/>
              </w:rPr>
              <w:t>《保定市土壤、地下水和农业农村生态环境保护“十四五”规划》（保土领办[</w:t>
            </w:r>
            <w:r>
              <w:rPr>
                <w:rFonts w:ascii="Times New Roman" w:hAnsi="Times New Roman"/>
                <w:color w:val="000000"/>
                <w:kern w:val="0"/>
                <w:sz w:val="21"/>
                <w:szCs w:val="21"/>
              </w:rPr>
              <w:t>2022]6</w:t>
            </w:r>
            <w:r>
              <w:rPr>
                <w:rFonts w:hint="eastAsia" w:ascii="Times New Roman" w:hAnsi="Times New Roman"/>
                <w:color w:val="000000"/>
                <w:kern w:val="0"/>
                <w:sz w:val="21"/>
                <w:szCs w:val="21"/>
              </w:rPr>
              <w:t>号）</w:t>
            </w:r>
          </w:p>
        </w:tc>
        <w:tc>
          <w:tcPr>
            <w:tcW w:w="355" w:type="pct"/>
            <w:noWrap w:val="0"/>
            <w:vAlign w:val="center"/>
          </w:tcPr>
          <w:p>
            <w:pPr>
              <w:widowControl/>
              <w:adjustRightInd w:val="0"/>
              <w:snapToGrid w:val="0"/>
              <w:spacing w:line="120" w:lineRule="atLeast"/>
              <w:ind w:firstLine="0" w:firstLineChars="0"/>
              <w:jc w:val="center"/>
              <w:rPr>
                <w:rFonts w:ascii="Times New Roman" w:hAnsi="Times New Roman"/>
                <w:color w:val="000000"/>
                <w:kern w:val="0"/>
                <w:sz w:val="21"/>
                <w:szCs w:val="21"/>
              </w:rPr>
            </w:pPr>
            <w:r>
              <w:rPr>
                <w:rFonts w:ascii="Times New Roman" w:hAnsi="Times New Roman"/>
                <w:color w:val="000000"/>
                <w:kern w:val="0"/>
                <w:sz w:val="21"/>
                <w:szCs w:val="21"/>
              </w:rPr>
              <w:t>更新调整</w:t>
            </w:r>
          </w:p>
        </w:tc>
      </w:tr>
    </w:tbl>
    <w:p>
      <w:pPr>
        <w:pStyle w:val="3"/>
        <w:rPr>
          <w:sz w:val="32"/>
        </w:rPr>
      </w:pPr>
      <w:bookmarkStart w:id="18" w:name="_Toc27438"/>
      <w:r>
        <w:rPr>
          <w:rFonts w:hint="eastAsia"/>
          <w:sz w:val="32"/>
        </w:rPr>
        <w:t>资源利用总体管控要求</w:t>
      </w:r>
      <w:bookmarkEnd w:id="18"/>
    </w:p>
    <w:p>
      <w:pPr>
        <w:spacing w:line="360" w:lineRule="auto"/>
        <w:ind w:firstLine="265" w:firstLineChars="83"/>
        <w:rPr>
          <w:rFonts w:ascii="仿宋" w:hAnsi="仿宋" w:eastAsia="仿宋"/>
          <w:sz w:val="32"/>
          <w:szCs w:val="32"/>
        </w:rPr>
      </w:pPr>
      <w:r>
        <w:rPr>
          <w:rFonts w:hint="eastAsia" w:ascii="仿宋" w:hAnsi="仿宋" w:eastAsia="仿宋"/>
          <w:sz w:val="32"/>
          <w:szCs w:val="32"/>
        </w:rPr>
        <w:t>本部分未做更新调整。</w:t>
      </w:r>
    </w:p>
    <w:p>
      <w:pPr>
        <w:spacing w:line="360" w:lineRule="auto"/>
        <w:ind w:firstLine="265" w:firstLineChars="83"/>
        <w:rPr>
          <w:sz w:val="32"/>
          <w:szCs w:val="32"/>
        </w:rPr>
      </w:pPr>
    </w:p>
    <w:p>
      <w:pPr>
        <w:spacing w:line="360" w:lineRule="auto"/>
        <w:ind w:firstLine="265" w:firstLineChars="83"/>
        <w:rPr>
          <w:rFonts w:hint="eastAsia"/>
          <w:sz w:val="32"/>
          <w:szCs w:val="32"/>
        </w:rPr>
        <w:sectPr>
          <w:pgSz w:w="16838" w:h="11906" w:orient="landscape"/>
          <w:pgMar w:top="1701" w:right="1440" w:bottom="1701" w:left="1440" w:header="851" w:footer="992" w:gutter="0"/>
          <w:cols w:space="720" w:num="1"/>
          <w:docGrid w:type="linesAndChars" w:linePitch="326" w:charSpace="0"/>
        </w:sectPr>
      </w:pPr>
    </w:p>
    <w:p>
      <w:pPr>
        <w:pStyle w:val="3"/>
        <w:rPr>
          <w:sz w:val="32"/>
        </w:rPr>
      </w:pPr>
      <w:bookmarkStart w:id="19" w:name="_Toc23148"/>
      <w:bookmarkStart w:id="20" w:name="_Toc110528338"/>
      <w:bookmarkStart w:id="21" w:name="_Toc73520011"/>
      <w:r>
        <w:rPr>
          <w:sz w:val="32"/>
        </w:rPr>
        <w:t>环境管控单元生态环境准入清单</w:t>
      </w:r>
      <w:bookmarkEnd w:id="19"/>
      <w:bookmarkEnd w:id="20"/>
      <w:bookmarkEnd w:id="21"/>
    </w:p>
    <w:p>
      <w:pPr>
        <w:pStyle w:val="9"/>
        <w:ind w:firstLine="560"/>
        <w:rPr>
          <w:lang w:val="en-US"/>
        </w:rPr>
      </w:pPr>
      <w:r>
        <w:rPr>
          <w:rFonts w:hint="eastAsia"/>
        </w:rPr>
        <w:t>基于国土空间规划“三区三线”划定成果，衔接生态保护红线等边界，更新调整环境管控单元。保定市环境管控单元更新以后由</w:t>
      </w:r>
      <w:r>
        <w:t>180个环境管控单元</w:t>
      </w:r>
      <w:r>
        <w:rPr>
          <w:rFonts w:hint="eastAsia"/>
        </w:rPr>
        <w:t>调整为</w:t>
      </w:r>
      <w:r>
        <w:rPr>
          <w:rFonts w:hint="eastAsia"/>
          <w:lang w:val="en-US"/>
        </w:rPr>
        <w:t>185</w:t>
      </w:r>
      <w:r>
        <w:rPr>
          <w:rFonts w:hint="eastAsia"/>
        </w:rPr>
        <w:t>个</w:t>
      </w:r>
      <w:r>
        <w:t>，</w:t>
      </w:r>
      <w:r>
        <w:rPr>
          <w:rFonts w:hint="eastAsia"/>
          <w:lang w:val="en-US"/>
        </w:rPr>
        <w:t>新增5个管控单元，同时调整部分单元管控要求。</w:t>
      </w:r>
    </w:p>
    <w:p>
      <w:pPr>
        <w:ind w:firstLine="480"/>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631"/>
        <w:gridCol w:w="1542"/>
        <w:gridCol w:w="567"/>
        <w:gridCol w:w="850"/>
        <w:gridCol w:w="4678"/>
        <w:gridCol w:w="3685"/>
        <w:gridCol w:w="85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629"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Cs w:val="21"/>
              </w:rPr>
            </w:pPr>
            <w:r>
              <w:rPr>
                <w:rFonts w:ascii="Times New Roman" w:hAnsi="Times New Roman" w:eastAsia="仿宋"/>
                <w:b/>
                <w:color w:val="000000"/>
                <w:kern w:val="0"/>
                <w:szCs w:val="21"/>
              </w:rPr>
              <w:t>单元编码</w:t>
            </w:r>
          </w:p>
        </w:tc>
        <w:tc>
          <w:tcPr>
            <w:tcW w:w="631"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Cs w:val="21"/>
              </w:rPr>
            </w:pPr>
            <w:r>
              <w:rPr>
                <w:rFonts w:ascii="Times New Roman" w:hAnsi="Times New Roman" w:eastAsia="仿宋"/>
                <w:b/>
                <w:color w:val="000000"/>
                <w:kern w:val="0"/>
                <w:szCs w:val="21"/>
              </w:rPr>
              <w:t>区县名称</w:t>
            </w:r>
          </w:p>
        </w:tc>
        <w:tc>
          <w:tcPr>
            <w:tcW w:w="1542"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Cs w:val="21"/>
              </w:rPr>
            </w:pPr>
            <w:r>
              <w:rPr>
                <w:rFonts w:ascii="Times New Roman" w:hAnsi="Times New Roman" w:eastAsia="仿宋"/>
                <w:b/>
                <w:color w:val="000000"/>
                <w:kern w:val="0"/>
                <w:szCs w:val="21"/>
              </w:rPr>
              <w:t>涉及乡镇</w:t>
            </w:r>
          </w:p>
        </w:tc>
        <w:tc>
          <w:tcPr>
            <w:tcW w:w="567"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 w:val="21"/>
              </w:rPr>
            </w:pPr>
            <w:r>
              <w:rPr>
                <w:rFonts w:ascii="Times New Roman" w:hAnsi="Times New Roman" w:eastAsia="仿宋"/>
                <w:b/>
                <w:color w:val="000000"/>
                <w:kern w:val="0"/>
                <w:szCs w:val="21"/>
              </w:rPr>
              <w:t>单元类型</w:t>
            </w:r>
          </w:p>
        </w:tc>
        <w:tc>
          <w:tcPr>
            <w:tcW w:w="850"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Cs w:val="21"/>
              </w:rPr>
            </w:pPr>
            <w:r>
              <w:rPr>
                <w:rFonts w:ascii="Times New Roman" w:hAnsi="Times New Roman" w:eastAsia="仿宋"/>
                <w:b/>
                <w:color w:val="000000"/>
                <w:kern w:val="0"/>
                <w:szCs w:val="21"/>
              </w:rPr>
              <w:t>管控维度</w:t>
            </w:r>
          </w:p>
        </w:tc>
        <w:tc>
          <w:tcPr>
            <w:tcW w:w="4678" w:type="dxa"/>
            <w:shd w:val="clear" w:color="auto" w:fill="D9D9D9"/>
            <w:noWrap/>
            <w:vAlign w:val="center"/>
          </w:tcPr>
          <w:p>
            <w:pPr>
              <w:widowControl/>
              <w:spacing w:line="60" w:lineRule="auto"/>
              <w:ind w:firstLine="0" w:firstLineChars="0"/>
              <w:jc w:val="center"/>
              <w:rPr>
                <w:rFonts w:ascii="Times New Roman" w:hAnsi="Times New Roman" w:eastAsia="仿宋"/>
                <w:b/>
                <w:color w:val="000000"/>
                <w:kern w:val="0"/>
                <w:szCs w:val="21"/>
              </w:rPr>
            </w:pPr>
            <w:r>
              <w:rPr>
                <w:rFonts w:ascii="Times New Roman" w:hAnsi="Times New Roman" w:eastAsia="仿宋"/>
                <w:b/>
                <w:color w:val="000000"/>
                <w:kern w:val="0"/>
                <w:szCs w:val="21"/>
              </w:rPr>
              <w:t>管控要求</w:t>
            </w:r>
            <w:r>
              <w:rPr>
                <w:rFonts w:hint="eastAsia" w:ascii="Times New Roman" w:hAnsi="Times New Roman" w:eastAsia="仿宋"/>
                <w:b/>
                <w:color w:val="000000"/>
                <w:kern w:val="0"/>
                <w:szCs w:val="21"/>
              </w:rPr>
              <w:t>（更新前）</w:t>
            </w:r>
          </w:p>
        </w:tc>
        <w:tc>
          <w:tcPr>
            <w:tcW w:w="3685" w:type="dxa"/>
            <w:shd w:val="clear" w:color="auto" w:fill="D9D9D9"/>
            <w:noWrap w:val="0"/>
            <w:vAlign w:val="center"/>
          </w:tcPr>
          <w:p>
            <w:pPr>
              <w:widowControl/>
              <w:spacing w:line="60" w:lineRule="auto"/>
              <w:ind w:firstLine="0" w:firstLineChars="0"/>
              <w:jc w:val="center"/>
              <w:rPr>
                <w:rFonts w:ascii="Times New Roman" w:hAnsi="Times New Roman" w:eastAsia="仿宋"/>
                <w:b/>
                <w:color w:val="000000"/>
                <w:kern w:val="0"/>
                <w:szCs w:val="21"/>
              </w:rPr>
            </w:pPr>
            <w:r>
              <w:rPr>
                <w:rFonts w:hint="eastAsia" w:ascii="Times New Roman" w:hAnsi="Times New Roman" w:eastAsia="仿宋"/>
                <w:b/>
                <w:color w:val="000000"/>
                <w:kern w:val="0"/>
                <w:szCs w:val="21"/>
              </w:rPr>
              <w:t>更新内容</w:t>
            </w:r>
          </w:p>
        </w:tc>
        <w:tc>
          <w:tcPr>
            <w:tcW w:w="851" w:type="dxa"/>
            <w:shd w:val="clear" w:color="auto" w:fill="D9D9D9"/>
            <w:noWrap w:val="0"/>
            <w:vAlign w:val="top"/>
          </w:tcPr>
          <w:p>
            <w:pPr>
              <w:widowControl/>
              <w:spacing w:line="60" w:lineRule="auto"/>
              <w:ind w:firstLine="0" w:firstLineChars="0"/>
              <w:jc w:val="center"/>
              <w:rPr>
                <w:rFonts w:hint="eastAsia" w:ascii="Times New Roman" w:hAnsi="Times New Roman" w:eastAsia="仿宋"/>
                <w:b/>
                <w:color w:val="000000"/>
                <w:kern w:val="0"/>
                <w:szCs w:val="21"/>
              </w:rPr>
            </w:pPr>
            <w:r>
              <w:rPr>
                <w:rFonts w:hint="eastAsia" w:ascii="Times New Roman" w:hAnsi="Times New Roman" w:eastAsia="仿宋"/>
                <w:b/>
                <w:color w:val="000000"/>
                <w:kern w:val="0"/>
                <w:szCs w:val="21"/>
              </w:rPr>
              <w:t>革新依据</w:t>
            </w:r>
          </w:p>
        </w:tc>
        <w:tc>
          <w:tcPr>
            <w:tcW w:w="741" w:type="dxa"/>
            <w:shd w:val="clear" w:color="auto" w:fill="D9D9D9"/>
            <w:noWrap w:val="0"/>
            <w:vAlign w:val="top"/>
          </w:tcPr>
          <w:p>
            <w:pPr>
              <w:widowControl/>
              <w:spacing w:line="60" w:lineRule="auto"/>
              <w:ind w:firstLine="0" w:firstLineChars="0"/>
              <w:jc w:val="center"/>
              <w:rPr>
                <w:rFonts w:hint="eastAsia" w:ascii="Times New Roman" w:hAnsi="Times New Roman" w:eastAsia="仿宋"/>
                <w:b/>
                <w:color w:val="000000"/>
                <w:kern w:val="0"/>
                <w:szCs w:val="21"/>
              </w:rPr>
            </w:pPr>
            <w:r>
              <w:rPr>
                <w:rFonts w:hint="eastAsia" w:ascii="Times New Roman" w:hAnsi="Times New Roman" w:eastAsia="仿宋"/>
                <w:b/>
                <w:color w:val="000000"/>
                <w:kern w:val="0"/>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restart"/>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ZH13060220181</w:t>
            </w:r>
          </w:p>
        </w:tc>
        <w:tc>
          <w:tcPr>
            <w:tcW w:w="631" w:type="dxa"/>
            <w:vMerge w:val="restart"/>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竞秀区</w:t>
            </w:r>
          </w:p>
        </w:tc>
        <w:tc>
          <w:tcPr>
            <w:tcW w:w="1542" w:type="dxa"/>
            <w:vMerge w:val="restart"/>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富昌乡、颉庄乡、新市场街道办事处、建南街道办事处</w:t>
            </w:r>
          </w:p>
        </w:tc>
        <w:tc>
          <w:tcPr>
            <w:tcW w:w="567" w:type="dxa"/>
            <w:vMerge w:val="restart"/>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重点管控单元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jc w:val="center"/>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1、严格遵循全市产业准入及布局总体管控要求。</w:t>
            </w:r>
          </w:p>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2、严格落实园区规划环评及其批复文件制定的项目准入和布局管控要求。经济开发区内禁止工业涂装使用不符合低VOCs 含量要求的涂料、胶粘剂等；禁止建设电镀、铸造项目；河流沿岸禁止新建危险化学品存储量超过临界量的项目。</w:t>
            </w:r>
          </w:p>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3、经济开发区内现有不符合规划产业定位的企业保留现状，进一步优化提升环保措施，不得扩产，逐步退出或向规划产业方向转型升级。</w:t>
            </w:r>
          </w:p>
        </w:tc>
        <w:tc>
          <w:tcPr>
            <w:tcW w:w="851" w:type="dxa"/>
            <w:vMerge w:val="restart"/>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河北保定竞秀经济开发区总体发展规划环境影响报告书</w:t>
            </w:r>
          </w:p>
        </w:tc>
        <w:tc>
          <w:tcPr>
            <w:tcW w:w="741" w:type="dxa"/>
            <w:vMerge w:val="restart"/>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新增管控单元及要求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污染排放管控</w:t>
            </w:r>
          </w:p>
        </w:tc>
        <w:tc>
          <w:tcPr>
            <w:tcW w:w="4678" w:type="dxa"/>
            <w:noWrap/>
            <w:vAlign w:val="center"/>
          </w:tcPr>
          <w:p>
            <w:pPr>
              <w:widowControl/>
              <w:spacing w:line="60" w:lineRule="auto"/>
              <w:ind w:firstLine="0" w:firstLineChars="0"/>
              <w:jc w:val="center"/>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1、经济开发区内严格落实规划环评及其批复文件制定的环保措施。</w:t>
            </w:r>
          </w:p>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2、开发区内项目污染物排放必须满足国家、河北省、保定市等规定的排放限值要求。</w:t>
            </w:r>
          </w:p>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3、开发区完善污水收集处理设施建设，严控经开区废水排放管理，工业废水、生活污水100%收集处理，园区污水全部收集并处理后满足下游污水处理厂进水水质要求；</w:t>
            </w:r>
          </w:p>
          <w:p>
            <w:pPr>
              <w:adjustRightInd w:val="0"/>
              <w:snapToGrid w:val="0"/>
              <w:spacing w:line="240" w:lineRule="auto"/>
              <w:ind w:firstLine="420"/>
              <w:rPr>
                <w:rFonts w:hint="eastAsia" w:ascii="Times New Roman" w:hAnsi="Times New Roman" w:eastAsia="仿宋"/>
                <w:color w:val="000000"/>
                <w:kern w:val="0"/>
                <w:sz w:val="21"/>
              </w:rPr>
            </w:pPr>
            <w:r>
              <w:rPr>
                <w:rFonts w:ascii="Times New Roman" w:hAnsi="Times New Roman" w:eastAsia="仿宋"/>
                <w:color w:val="000000"/>
                <w:kern w:val="0"/>
                <w:sz w:val="21"/>
              </w:rPr>
              <w:t>4</w:t>
            </w:r>
            <w:r>
              <w:rPr>
                <w:rFonts w:hint="eastAsia" w:ascii="Times New Roman" w:hAnsi="Times New Roman" w:eastAsia="仿宋"/>
                <w:color w:val="000000"/>
                <w:kern w:val="0"/>
                <w:sz w:val="21"/>
              </w:rPr>
              <w:t>、禁止废水未经处理直接排入侯河、环堤河、一亩泉河、黄花沟等周边河流水体；</w:t>
            </w:r>
          </w:p>
        </w:tc>
        <w:tc>
          <w:tcPr>
            <w:tcW w:w="851" w:type="dxa"/>
            <w:vMerge w:val="continue"/>
            <w:noWrap w:val="0"/>
            <w:vAlign w:val="top"/>
          </w:tcPr>
          <w:p>
            <w:pPr>
              <w:widowControl/>
              <w:spacing w:line="60" w:lineRule="auto"/>
              <w:ind w:firstLine="0" w:firstLineChars="0"/>
              <w:rPr>
                <w:rFonts w:hint="eastAsia" w:ascii="Times New Roman" w:hAnsi="Times New Roman" w:eastAsia="仿宋"/>
                <w:color w:val="000000"/>
                <w:kern w:val="0"/>
                <w:sz w:val="21"/>
              </w:rPr>
            </w:pPr>
          </w:p>
        </w:tc>
        <w:tc>
          <w:tcPr>
            <w:tcW w:w="741" w:type="dxa"/>
            <w:vMerge w:val="continue"/>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环境风险防控</w:t>
            </w:r>
          </w:p>
        </w:tc>
        <w:tc>
          <w:tcPr>
            <w:tcW w:w="4678" w:type="dxa"/>
            <w:noWrap/>
            <w:vAlign w:val="center"/>
          </w:tcPr>
          <w:p>
            <w:pPr>
              <w:widowControl/>
              <w:spacing w:line="60" w:lineRule="auto"/>
              <w:ind w:firstLine="0" w:firstLineChars="0"/>
              <w:jc w:val="center"/>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widowControl/>
              <w:spacing w:line="24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1、经济开发区内严格落实规划环评及其批复文件制定的环境风险防控措施。</w:t>
            </w:r>
          </w:p>
        </w:tc>
        <w:tc>
          <w:tcPr>
            <w:tcW w:w="851" w:type="dxa"/>
            <w:vMerge w:val="continue"/>
            <w:noWrap w:val="0"/>
            <w:vAlign w:val="top"/>
          </w:tcPr>
          <w:p>
            <w:pPr>
              <w:widowControl/>
              <w:spacing w:line="60" w:lineRule="auto"/>
              <w:ind w:firstLine="0" w:firstLineChars="0"/>
              <w:rPr>
                <w:rFonts w:hint="eastAsia" w:ascii="Times New Roman" w:hAnsi="Times New Roman" w:eastAsia="仿宋"/>
                <w:color w:val="000000"/>
                <w:kern w:val="0"/>
                <w:sz w:val="21"/>
              </w:rPr>
            </w:pPr>
          </w:p>
        </w:tc>
        <w:tc>
          <w:tcPr>
            <w:tcW w:w="741" w:type="dxa"/>
            <w:vMerge w:val="continue"/>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资源利用效率</w:t>
            </w:r>
          </w:p>
        </w:tc>
        <w:tc>
          <w:tcPr>
            <w:tcW w:w="4678" w:type="dxa"/>
            <w:noWrap/>
            <w:vAlign w:val="center"/>
          </w:tcPr>
          <w:p>
            <w:pPr>
              <w:widowControl/>
              <w:spacing w:line="60" w:lineRule="auto"/>
              <w:ind w:firstLine="0" w:firstLineChars="0"/>
              <w:jc w:val="center"/>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1、开发区内禁止入区企业开采地下水。</w:t>
            </w:r>
          </w:p>
          <w:p>
            <w:pPr>
              <w:adjustRightInd w:val="0"/>
              <w:snapToGrid w:val="0"/>
              <w:spacing w:line="240" w:lineRule="auto"/>
              <w:ind w:firstLine="420"/>
              <w:rPr>
                <w:rFonts w:ascii="Times New Roman" w:hAnsi="Times New Roman" w:eastAsia="仿宋"/>
                <w:color w:val="000000"/>
                <w:kern w:val="0"/>
                <w:sz w:val="21"/>
              </w:rPr>
            </w:pPr>
            <w:r>
              <w:rPr>
                <w:rFonts w:hint="eastAsia" w:ascii="Times New Roman" w:hAnsi="Times New Roman" w:eastAsia="仿宋"/>
                <w:color w:val="000000"/>
                <w:kern w:val="0"/>
                <w:sz w:val="21"/>
              </w:rPr>
              <w:t>2、禁止新建、改扩建达不到单位产品能源消耗准入值的项目。</w:t>
            </w:r>
          </w:p>
          <w:p>
            <w:pPr>
              <w:widowControl/>
              <w:spacing w:line="24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3、入区企业采用集中供热，确实不能使用集中供热的特殊工序用热采用天然气、电或其他清洁能源，禁止建设分散燃煤设施。</w:t>
            </w:r>
          </w:p>
        </w:tc>
        <w:tc>
          <w:tcPr>
            <w:tcW w:w="851" w:type="dxa"/>
            <w:vMerge w:val="continue"/>
            <w:noWrap w:val="0"/>
            <w:vAlign w:val="top"/>
          </w:tcPr>
          <w:p>
            <w:pPr>
              <w:widowControl/>
              <w:spacing w:line="60" w:lineRule="auto"/>
              <w:ind w:firstLine="0" w:firstLineChars="0"/>
              <w:rPr>
                <w:rFonts w:hint="eastAsia" w:ascii="Times New Roman" w:hAnsi="Times New Roman" w:eastAsia="仿宋"/>
                <w:color w:val="000000"/>
                <w:kern w:val="0"/>
                <w:sz w:val="21"/>
              </w:rPr>
            </w:pPr>
          </w:p>
        </w:tc>
        <w:tc>
          <w:tcPr>
            <w:tcW w:w="741" w:type="dxa"/>
            <w:vMerge w:val="continue"/>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Z</w:t>
            </w:r>
            <w:r>
              <w:rPr>
                <w:rFonts w:ascii="Times New Roman" w:hAnsi="Times New Roman" w:eastAsia="仿宋"/>
                <w:color w:val="000000"/>
                <w:kern w:val="0"/>
                <w:sz w:val="21"/>
              </w:rPr>
              <w:t>H13060710008</w:t>
            </w:r>
          </w:p>
        </w:tc>
        <w:tc>
          <w:tcPr>
            <w:tcW w:w="631" w:type="dxa"/>
            <w:noWrap w:val="0"/>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满城区</w:t>
            </w:r>
          </w:p>
        </w:tc>
        <w:tc>
          <w:tcPr>
            <w:tcW w:w="1542" w:type="dxa"/>
            <w:noWrap w:val="0"/>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满城镇、大册营镇、神星镇、白龙乡、石井乡、坨南乡</w:t>
            </w:r>
          </w:p>
        </w:tc>
        <w:tc>
          <w:tcPr>
            <w:tcW w:w="567" w:type="dxa"/>
            <w:noWrap w:val="0"/>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p>
            <w:pPr>
              <w:widowControl/>
              <w:spacing w:line="60" w:lineRule="auto"/>
              <w:ind w:firstLine="0" w:firstLineChars="0"/>
              <w:jc w:val="center"/>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2、严格执行生态环境总体准入清单一般生态空间中关于水土保持生态功能区和土地沙化敏感区的管控要求。</w:t>
            </w:r>
          </w:p>
        </w:tc>
        <w:tc>
          <w:tcPr>
            <w:tcW w:w="3685" w:type="dxa"/>
            <w:noWrap w:val="0"/>
            <w:vAlign w:val="center"/>
          </w:tcPr>
          <w:p>
            <w:pPr>
              <w:adjustRightInd w:val="0"/>
              <w:snapToGrid w:val="0"/>
              <w:spacing w:line="240" w:lineRule="auto"/>
              <w:ind w:firstLine="42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ZH13060720015</w:t>
            </w:r>
          </w:p>
        </w:tc>
        <w:tc>
          <w:tcPr>
            <w:tcW w:w="631" w:type="dxa"/>
            <w:noWrap/>
            <w:vAlign w:val="top"/>
          </w:tcPr>
          <w:p>
            <w:pPr>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满城区</w:t>
            </w:r>
          </w:p>
        </w:tc>
        <w:tc>
          <w:tcPr>
            <w:tcW w:w="1542"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大册营镇、白龙乡</w:t>
            </w:r>
          </w:p>
        </w:tc>
        <w:tc>
          <w:tcPr>
            <w:tcW w:w="567"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重点管控单元</w:t>
            </w:r>
          </w:p>
        </w:tc>
        <w:tc>
          <w:tcPr>
            <w:tcW w:w="850" w:type="dxa"/>
            <w:noWrap/>
            <w:vAlign w:val="top"/>
          </w:tcPr>
          <w:p>
            <w:pPr>
              <w:widowControl/>
              <w:spacing w:line="60" w:lineRule="auto"/>
              <w:ind w:firstLine="0" w:firstLineChars="0"/>
              <w:jc w:val="center"/>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ZH13060730018</w:t>
            </w:r>
          </w:p>
        </w:tc>
        <w:tc>
          <w:tcPr>
            <w:tcW w:w="631" w:type="dxa"/>
            <w:noWrap/>
            <w:vAlign w:val="top"/>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满城区</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石井乡</w:t>
            </w:r>
          </w:p>
        </w:tc>
        <w:tc>
          <w:tcPr>
            <w:tcW w:w="567"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一般管控单元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单元内涉及到的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单元内涉及到的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ZH13060810019</w:t>
            </w:r>
          </w:p>
        </w:tc>
        <w:tc>
          <w:tcPr>
            <w:tcW w:w="631"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color w:val="000000"/>
                <w:kern w:val="0"/>
                <w:sz w:val="21"/>
              </w:rPr>
              <w:t>清苑区</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北王力乡</w:t>
            </w:r>
          </w:p>
        </w:tc>
        <w:tc>
          <w:tcPr>
            <w:tcW w:w="567"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ascii="Times New Roman" w:hAnsi="Times New Roman" w:eastAsia="仿宋"/>
                <w:color w:val="000000"/>
                <w:kern w:val="0"/>
                <w:sz w:val="21"/>
              </w:rPr>
            </w:pPr>
            <w:r>
              <w:rPr>
                <w:rFonts w:hint="eastAsia" w:ascii="Times New Roman" w:hAnsi="Times New Roman" w:eastAsia="仿宋"/>
                <w:color w:val="000000"/>
                <w:kern w:val="0"/>
                <w:sz w:val="21"/>
              </w:rPr>
              <w:t>2、</w:t>
            </w:r>
            <w:r>
              <w:rPr>
                <w:rFonts w:ascii="Times New Roman" w:hAnsi="Times New Roman" w:eastAsia="仿宋"/>
                <w:color w:val="000000"/>
                <w:kern w:val="0"/>
                <w:sz w:val="21"/>
              </w:rPr>
              <w:t>清苑区省级森林公园依据《森林公园管理办法》要求执行。</w:t>
            </w:r>
            <w:r>
              <w:rPr>
                <w:rFonts w:ascii="Times New Roman" w:hAnsi="Times New Roman" w:eastAsia="仿宋"/>
                <w:color w:val="000000"/>
                <w:kern w:val="0"/>
                <w:sz w:val="21"/>
              </w:rPr>
              <w:br w:type="textWrapping"/>
            </w:r>
            <w:r>
              <w:rPr>
                <w:rFonts w:ascii="Times New Roman" w:hAnsi="Times New Roman" w:eastAsia="仿宋"/>
                <w:color w:val="000000"/>
                <w:kern w:val="0"/>
                <w:sz w:val="21"/>
              </w:rPr>
              <w:t>3、除必要的保护设施和附属设施外，禁止从事与资源保护无关的任何生产建设活动。</w:t>
            </w:r>
            <w:r>
              <w:rPr>
                <w:rFonts w:ascii="Times New Roman" w:hAnsi="Times New Roman" w:eastAsia="仿宋"/>
                <w:color w:val="000000"/>
                <w:kern w:val="0"/>
                <w:sz w:val="21"/>
              </w:rPr>
              <w:br w:type="textWrapping"/>
            </w:r>
            <w:r>
              <w:rPr>
                <w:rFonts w:ascii="Times New Roman" w:hAnsi="Times New Roman" w:eastAsia="仿宋"/>
                <w:color w:val="000000"/>
                <w:kern w:val="0"/>
                <w:sz w:val="21"/>
              </w:rPr>
              <w:t>4、在森林公园内以及可能对森林公园造成影响的周边地区，禁止进行毁林开荒、采石、取土、开矿、放牧以及非抚育和更新性采伐等活动。</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1、生态保护红线范围内除《自然资源部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ZH13060920037</w:t>
            </w:r>
          </w:p>
        </w:tc>
        <w:tc>
          <w:tcPr>
            <w:tcW w:w="631" w:type="dxa"/>
            <w:noWrap/>
            <w:vAlign w:val="top"/>
          </w:tcPr>
          <w:p>
            <w:pPr>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徐水区</w:t>
            </w:r>
          </w:p>
        </w:tc>
        <w:tc>
          <w:tcPr>
            <w:tcW w:w="1542" w:type="dxa"/>
            <w:noWrap/>
            <w:vAlign w:val="top"/>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安肃镇、崔庄镇、大因镇、遂城镇、高林村镇、大王店镇、漕河镇、留村镇、东史端镇、正村镇、户木乡、瀑河乡、东釜山乡</w:t>
            </w:r>
          </w:p>
        </w:tc>
        <w:tc>
          <w:tcPr>
            <w:tcW w:w="567" w:type="dxa"/>
            <w:noWrap/>
            <w:vAlign w:val="top"/>
          </w:tcPr>
          <w:p>
            <w:pPr>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850" w:type="dxa"/>
            <w:noWrap/>
            <w:vAlign w:val="top"/>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p>
            <w:pPr>
              <w:widowControl/>
              <w:spacing w:line="60" w:lineRule="auto"/>
              <w:ind w:firstLine="0" w:firstLineChars="0"/>
              <w:rPr>
                <w:rFonts w:hint="eastAsia" w:ascii="Times New Roman" w:hAnsi="Times New Roman" w:eastAsia="仿宋"/>
                <w:color w:val="000000"/>
                <w:kern w:val="0"/>
                <w:sz w:val="21"/>
              </w:rPr>
            </w:pPr>
            <w:r>
              <w:rPr>
                <w:rFonts w:ascii="Times New Roman" w:hAnsi="Times New Roman" w:eastAsia="仿宋"/>
                <w:color w:val="000000"/>
                <w:kern w:val="0"/>
                <w:sz w:val="21"/>
              </w:rPr>
              <w:t>2、禁止毁林开荒、烧山开荒和陡坡地开垦，合理开发自然资源。</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ZH13062310045</w:t>
            </w:r>
          </w:p>
        </w:tc>
        <w:tc>
          <w:tcPr>
            <w:tcW w:w="631" w:type="dxa"/>
            <w:noWrap/>
            <w:vAlign w:val="top"/>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涞水县</w:t>
            </w:r>
          </w:p>
        </w:tc>
        <w:tc>
          <w:tcPr>
            <w:tcW w:w="1542" w:type="dxa"/>
            <w:noWrap/>
            <w:vAlign w:val="top"/>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永阳镇、石亭镇、一渡镇、娄村镇、东文山乡</w:t>
            </w:r>
          </w:p>
        </w:tc>
        <w:tc>
          <w:tcPr>
            <w:tcW w:w="567" w:type="dxa"/>
            <w:noWrap/>
            <w:vAlign w:val="top"/>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优先保护单元</w:t>
            </w:r>
          </w:p>
        </w:tc>
        <w:tc>
          <w:tcPr>
            <w:tcW w:w="850" w:type="dxa"/>
            <w:noWrap/>
            <w:vAlign w:val="top"/>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空间布局约束</w:t>
            </w:r>
          </w:p>
        </w:tc>
        <w:tc>
          <w:tcPr>
            <w:tcW w:w="4678" w:type="dxa"/>
            <w:noWrap/>
            <w:vAlign w:val="top"/>
          </w:tcPr>
          <w:p>
            <w:pPr>
              <w:spacing w:line="60" w:lineRule="auto"/>
              <w:ind w:firstLine="0" w:firstLineChars="0"/>
              <w:textAlignment w:val="center"/>
              <w:rPr>
                <w:rFonts w:ascii="Times New Roman" w:hAnsi="Times New Roman" w:eastAsia="仿宋"/>
                <w:sz w:val="21"/>
              </w:rPr>
            </w:pPr>
            <w:r>
              <w:rPr>
                <w:rFonts w:ascii="Times New Roman" w:hAnsi="Times New Roman" w:eastAsia="仿宋"/>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p>
            <w:pPr>
              <w:spacing w:line="60" w:lineRule="auto"/>
              <w:ind w:firstLine="0" w:firstLineChars="0"/>
              <w:textAlignment w:val="center"/>
              <w:rPr>
                <w:rFonts w:hint="eastAsia" w:ascii="Times New Roman" w:hAnsi="Times New Roman" w:eastAsia="仿宋"/>
                <w:sz w:val="21"/>
              </w:rPr>
            </w:pPr>
            <w:r>
              <w:rPr>
                <w:rFonts w:ascii="Times New Roman" w:hAnsi="Times New Roman" w:eastAsia="仿宋"/>
                <w:sz w:val="21"/>
              </w:rPr>
              <w:t>2、严格执行生态环境总体准入清单一般生态空间中关于水土保持生态功能区和土地沙化敏感区的管控要求。</w:t>
            </w:r>
          </w:p>
        </w:tc>
        <w:tc>
          <w:tcPr>
            <w:tcW w:w="3685" w:type="dxa"/>
            <w:noWrap w:val="0"/>
            <w:vAlign w:val="center"/>
          </w:tcPr>
          <w:p>
            <w:pPr>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ZH13062330182</w:t>
            </w:r>
          </w:p>
        </w:tc>
        <w:tc>
          <w:tcPr>
            <w:tcW w:w="631"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涞水县</w:t>
            </w:r>
          </w:p>
        </w:tc>
        <w:tc>
          <w:tcPr>
            <w:tcW w:w="1542"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龙门乡</w:t>
            </w:r>
          </w:p>
        </w:tc>
        <w:tc>
          <w:tcPr>
            <w:tcW w:w="567" w:type="dxa"/>
            <w:noWrap/>
            <w:vAlign w:val="center"/>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在单元中涉及生态保护红线范围内，除《关于在国土空间规划中统筹划定落实三条控制线的指导意见》中10类活动外，严禁不符合主体功能定位的各类开发建设活动，严禁任意改变用途，确保生态功能不降低、面积不减少、性质不改变。</w:t>
            </w:r>
          </w:p>
        </w:tc>
        <w:tc>
          <w:tcPr>
            <w:tcW w:w="85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新增管控单元及管控要求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ZH13062410058</w:t>
            </w:r>
          </w:p>
        </w:tc>
        <w:tc>
          <w:tcPr>
            <w:tcW w:w="631" w:type="dxa"/>
            <w:noWrap/>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阜平县</w:t>
            </w:r>
          </w:p>
        </w:tc>
        <w:tc>
          <w:tcPr>
            <w:tcW w:w="1542"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城南庄镇、北果元乡、平阳镇、王林口镇、台峪乡、大台乡、史家寨乡</w:t>
            </w:r>
          </w:p>
        </w:tc>
        <w:tc>
          <w:tcPr>
            <w:tcW w:w="567" w:type="dxa"/>
            <w:noWrap/>
            <w:vAlign w:val="center"/>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r>
              <w:rPr>
                <w:rFonts w:ascii="Times New Roman" w:hAnsi="Times New Roman" w:eastAsia="仿宋"/>
                <w:color w:val="000000"/>
                <w:kern w:val="0"/>
                <w:sz w:val="21"/>
              </w:rPr>
              <w:br w:type="textWrapping"/>
            </w:r>
            <w:r>
              <w:rPr>
                <w:rFonts w:ascii="Times New Roman" w:hAnsi="Times New Roman" w:eastAsia="仿宋"/>
                <w:color w:val="000000"/>
                <w:kern w:val="0"/>
                <w:sz w:val="21"/>
              </w:rPr>
              <w:t>2</w:t>
            </w:r>
          </w:p>
        </w:tc>
        <w:tc>
          <w:tcPr>
            <w:tcW w:w="3685" w:type="dxa"/>
            <w:noWrap w:val="0"/>
            <w:vAlign w:val="center"/>
          </w:tcPr>
          <w:p>
            <w:pPr>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12019年）中允许的8类活动外，严禁不符合主体功能定位的各类开发建设活动，严禁任意改变用途，确保生态功能不降低、面积不减少、性质不改变。</w:t>
            </w:r>
          </w:p>
        </w:tc>
        <w:tc>
          <w:tcPr>
            <w:tcW w:w="85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仿宋" w:hAnsi="仿宋" w:eastAsia="仿宋"/>
                <w:color w:val="000000"/>
                <w:kern w:val="0"/>
                <w:sz w:val="21"/>
                <w:szCs w:val="21"/>
              </w:rPr>
            </w:pPr>
            <w:r>
              <w:rPr>
                <w:rFonts w:ascii="仿宋" w:hAnsi="仿宋" w:eastAsia="仿宋"/>
                <w:color w:val="000000"/>
                <w:kern w:val="0"/>
                <w:sz w:val="21"/>
                <w:szCs w:val="21"/>
              </w:rPr>
              <w:t>ZH13062710076</w:t>
            </w:r>
          </w:p>
        </w:tc>
        <w:tc>
          <w:tcPr>
            <w:tcW w:w="631" w:type="dxa"/>
            <w:noWrap/>
            <w:vAlign w:val="center"/>
          </w:tcPr>
          <w:p>
            <w:pPr>
              <w:spacing w:line="60" w:lineRule="auto"/>
              <w:ind w:firstLine="0" w:firstLineChars="0"/>
              <w:jc w:val="center"/>
              <w:rPr>
                <w:rFonts w:ascii="仿宋" w:hAnsi="仿宋" w:eastAsia="仿宋"/>
                <w:color w:val="000000"/>
                <w:kern w:val="0"/>
                <w:sz w:val="21"/>
                <w:szCs w:val="21"/>
              </w:rPr>
            </w:pPr>
            <w:r>
              <w:rPr>
                <w:rFonts w:ascii="仿宋" w:hAnsi="仿宋" w:eastAsia="仿宋"/>
                <w:color w:val="000000"/>
                <w:kern w:val="0"/>
                <w:sz w:val="21"/>
                <w:szCs w:val="21"/>
              </w:rPr>
              <w:t>唐县</w:t>
            </w:r>
          </w:p>
        </w:tc>
        <w:tc>
          <w:tcPr>
            <w:tcW w:w="1542" w:type="dxa"/>
            <w:noWrap/>
            <w:vAlign w:val="center"/>
          </w:tcPr>
          <w:p>
            <w:pPr>
              <w:widowControl/>
              <w:spacing w:line="60" w:lineRule="auto"/>
              <w:ind w:firstLine="0" w:firstLineChars="0"/>
              <w:jc w:val="center"/>
              <w:rPr>
                <w:rFonts w:ascii="仿宋" w:hAnsi="仿宋" w:eastAsia="仿宋"/>
                <w:color w:val="000000"/>
                <w:kern w:val="0"/>
                <w:sz w:val="21"/>
                <w:szCs w:val="21"/>
              </w:rPr>
            </w:pPr>
            <w:r>
              <w:rPr>
                <w:rFonts w:ascii="仿宋" w:hAnsi="仿宋" w:eastAsia="仿宋"/>
                <w:color w:val="000000"/>
                <w:kern w:val="0"/>
                <w:sz w:val="21"/>
                <w:szCs w:val="21"/>
              </w:rPr>
              <w:t>仁厚镇、高昌镇、白合镇、军城镇、川里镇、罗庄镇、都亭乡、北店头乡、雹水乡、大洋乡、迷城乡、齐家佐乡、羊角乡、石门乡、黄石口乡、倒马关乡</w:t>
            </w:r>
          </w:p>
        </w:tc>
        <w:tc>
          <w:tcPr>
            <w:tcW w:w="567" w:type="dxa"/>
            <w:noWrap/>
            <w:vAlign w:val="center"/>
          </w:tcPr>
          <w:p>
            <w:pPr>
              <w:spacing w:line="60" w:lineRule="auto"/>
              <w:ind w:firstLine="0" w:firstLineChars="0"/>
              <w:jc w:val="center"/>
              <w:rPr>
                <w:rFonts w:ascii="仿宋" w:hAnsi="仿宋" w:eastAsia="仿宋"/>
                <w:sz w:val="21"/>
                <w:szCs w:val="21"/>
              </w:rPr>
            </w:pPr>
            <w:r>
              <w:rPr>
                <w:rFonts w:ascii="仿宋" w:hAnsi="仿宋" w:eastAsia="仿宋"/>
                <w:sz w:val="21"/>
                <w:szCs w:val="21"/>
              </w:rPr>
              <w:t>优先保护单元</w:t>
            </w:r>
          </w:p>
        </w:tc>
        <w:tc>
          <w:tcPr>
            <w:tcW w:w="850" w:type="dxa"/>
            <w:noWrap/>
            <w:vAlign w:val="center"/>
          </w:tcPr>
          <w:p>
            <w:pPr>
              <w:widowControl/>
              <w:spacing w:line="60" w:lineRule="auto"/>
              <w:ind w:firstLine="0" w:firstLineChars="0"/>
              <w:jc w:val="center"/>
              <w:rPr>
                <w:rFonts w:ascii="仿宋" w:hAnsi="仿宋" w:eastAsia="仿宋"/>
                <w:color w:val="000000"/>
                <w:kern w:val="0"/>
                <w:sz w:val="21"/>
                <w:szCs w:val="21"/>
              </w:rPr>
            </w:pPr>
            <w:r>
              <w:rPr>
                <w:rFonts w:hint="eastAsia" w:ascii="仿宋" w:hAnsi="仿宋" w:eastAsia="仿宋"/>
                <w:color w:val="000000"/>
                <w:kern w:val="0"/>
                <w:sz w:val="21"/>
                <w:szCs w:val="21"/>
              </w:rPr>
              <w:t>空间布局约束</w:t>
            </w:r>
          </w:p>
        </w:tc>
        <w:tc>
          <w:tcPr>
            <w:tcW w:w="4678" w:type="dxa"/>
            <w:noWrap/>
            <w:vAlign w:val="center"/>
          </w:tcPr>
          <w:p>
            <w:pPr>
              <w:widowControl/>
              <w:spacing w:line="60" w:lineRule="auto"/>
              <w:ind w:firstLine="0" w:firstLineChars="0"/>
              <w:rPr>
                <w:rFonts w:hint="eastAsia" w:ascii="仿宋" w:hAnsi="仿宋" w:eastAsia="仿宋"/>
                <w:color w:val="000000"/>
                <w:kern w:val="0"/>
                <w:sz w:val="21"/>
                <w:szCs w:val="21"/>
              </w:rPr>
            </w:pPr>
            <w:r>
              <w:rPr>
                <w:rFonts w:ascii="仿宋" w:hAnsi="仿宋" w:eastAsia="仿宋"/>
                <w:color w:val="000000"/>
                <w:kern w:val="0"/>
                <w:sz w:val="21"/>
                <w:szCs w:val="21"/>
              </w:rPr>
              <w:t>1、生态保护红线范围内除《中共中央办公厅、国务院办公厅关于在国土空间规划中统筹划定落实三条控制线的指导意见》（年）中允许的8类活动外，严禁不符合主体功能定位的各类开发建设活动，严禁任意改变用途，确保生态功能不降低、面积不减少、性质不改变。</w:t>
            </w:r>
            <w:r>
              <w:rPr>
                <w:rFonts w:ascii="仿宋" w:hAnsi="仿宋" w:eastAsia="仿宋"/>
                <w:color w:val="000000"/>
                <w:kern w:val="0"/>
                <w:sz w:val="21"/>
                <w:szCs w:val="21"/>
              </w:rPr>
              <w:br w:type="textWrapping"/>
            </w:r>
            <w:r>
              <w:rPr>
                <w:rFonts w:ascii="仿宋" w:hAnsi="仿宋" w:eastAsia="仿宋"/>
                <w:color w:val="000000"/>
                <w:kern w:val="0"/>
                <w:sz w:val="21"/>
                <w:szCs w:val="21"/>
              </w:rPr>
              <w:t>2、严格执行生态环境总体准入清单一般生态空间中关于水土保持生态功能区和土地沙化敏感区的管控要求。</w:t>
            </w:r>
          </w:p>
        </w:tc>
        <w:tc>
          <w:tcPr>
            <w:tcW w:w="3685" w:type="dxa"/>
            <w:noWrap w:val="0"/>
            <w:vAlign w:val="center"/>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仿宋" w:hAnsi="仿宋" w:eastAsia="仿宋"/>
                <w:color w:val="000000"/>
                <w:kern w:val="0"/>
                <w:sz w:val="21"/>
                <w:szCs w:val="21"/>
              </w:rPr>
              <w:t>1、生态保护红线范围内除《中共中央办公厅、国务院办公厅关于在国土空间规划中统筹划定落实三条控制线的指导意见》（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ZH13062810084</w:t>
            </w:r>
          </w:p>
        </w:tc>
        <w:tc>
          <w:tcPr>
            <w:tcW w:w="631" w:type="dxa"/>
            <w:noWrap/>
            <w:vAlign w:val="top"/>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高阳县</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锦华街道办事处、西演镇、邢家南镇、蒲口乡</w:t>
            </w:r>
          </w:p>
        </w:tc>
        <w:tc>
          <w:tcPr>
            <w:tcW w:w="567"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1、严格执行《保定市白洋淀上游生态环境保护条例》《白洋淀生态环境治理和保护条例》关于污染水体的禁止或限制性活动的规定。</w:t>
            </w:r>
          </w:p>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2、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更新2、生态保护红线范围内除《自然资源部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新增3、孝义河省级湿地公园内要按照《河北省湿地保护条例》、《全国主体功能区规划》、《河北省湿地保护规划(2015-2030年)》等法律法规规定和相关规划的要求，采取有效的强制性保护措施，严格控制人为因素对湿地公园景观与生态的干扰，维护自然人文景观资源的原真性、完整性。</w:t>
            </w:r>
          </w:p>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4、各类工程建设项目尽量避免占用湿地公园，基础设施、公共事业、民生项目确需占用湿地公园的，应当避让保育区和恢复重建区，并制定降低影响和修复生态的措施，严格按照有关规定履行报批手续。</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根据保定市“三区三线”生态保护红线划定成果以及《河北省林业和草原局关于河北高阳孝义河省级湿地公园总体规划的批复》</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更新新增管控要求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ZH13062810085</w:t>
            </w:r>
          </w:p>
        </w:tc>
        <w:tc>
          <w:tcPr>
            <w:tcW w:w="631"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color w:val="000000"/>
                <w:kern w:val="0"/>
                <w:sz w:val="21"/>
              </w:rPr>
              <w:t>高阳县</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庞口镇、西演镇、小王果庄镇、庞家佐</w:t>
            </w:r>
            <w:r>
              <w:rPr>
                <w:rFonts w:hint="eastAsia" w:ascii="Times New Roman" w:hAnsi="Times New Roman" w:eastAsia="仿宋"/>
                <w:color w:val="000000"/>
                <w:kern w:val="0"/>
                <w:sz w:val="21"/>
              </w:rPr>
              <w:t>镇</w:t>
            </w:r>
          </w:p>
        </w:tc>
        <w:tc>
          <w:tcPr>
            <w:tcW w:w="567"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优先保护单元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textAlignment w:val="center"/>
              <w:rPr>
                <w:rFonts w:ascii="Times New Roman" w:hAnsi="Times New Roman" w:eastAsia="仿宋"/>
                <w:color w:val="000000"/>
                <w:sz w:val="21"/>
              </w:rPr>
            </w:pPr>
            <w:r>
              <w:rPr>
                <w:rFonts w:ascii="Times New Roman" w:hAnsi="Times New Roman" w:eastAsia="仿宋"/>
                <w:color w:val="000000"/>
                <w:kern w:val="0"/>
                <w:sz w:val="21"/>
              </w:rPr>
              <w:t>严格执行《保定市白洋淀上游生态环境保护条例》《白洋淀生态环境治理和保护条例》关于污染水体的禁止或限制性活动的规定。</w:t>
            </w:r>
          </w:p>
        </w:tc>
        <w:tc>
          <w:tcPr>
            <w:tcW w:w="3685"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w:t>
            </w:r>
            <w:r>
              <w:rPr>
                <w:rFonts w:ascii="Times New Roman" w:hAnsi="Times New Roman" w:eastAsia="仿宋"/>
                <w:color w:val="000000"/>
                <w:kern w:val="0"/>
                <w:sz w:val="21"/>
              </w:rPr>
              <w:t>2、生态保护红线范围内除《自然资源部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补充新增管控要求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ZH13063030183</w:t>
            </w:r>
          </w:p>
          <w:p>
            <w:pPr>
              <w:widowControl/>
              <w:spacing w:line="60" w:lineRule="auto"/>
              <w:ind w:firstLine="0" w:firstLineChars="0"/>
              <w:textAlignment w:val="center"/>
              <w:rPr>
                <w:rFonts w:ascii="Times New Roman" w:hAnsi="Times New Roman" w:eastAsia="仿宋"/>
                <w:color w:val="000000"/>
                <w:kern w:val="0"/>
                <w:sz w:val="21"/>
              </w:rPr>
            </w:pPr>
          </w:p>
        </w:tc>
        <w:tc>
          <w:tcPr>
            <w:tcW w:w="631"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涞源县</w:t>
            </w:r>
          </w:p>
        </w:tc>
        <w:tc>
          <w:tcPr>
            <w:tcW w:w="1542"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北石佛镇</w:t>
            </w:r>
          </w:p>
        </w:tc>
        <w:tc>
          <w:tcPr>
            <w:tcW w:w="567"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新增</w:t>
            </w:r>
            <w:r>
              <w:rPr>
                <w:rFonts w:ascii="Times New Roman" w:hAnsi="Times New Roman" w:eastAsia="仿宋"/>
                <w:color w:val="000000"/>
                <w:kern w:val="0"/>
                <w:sz w:val="21"/>
              </w:rPr>
              <w:t>1、在单元中涉及生态保护红线范围内，除《关于在国土空间规划中统筹划定落实三条控制线的指导意见》中10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2、河北省大龙门省级森林自然公园依据《国家级自然公园管理办法（试行）》要求执行。除必要的保护设施和附属设施外，禁止从事与资源保护无关的任何生产建设活动；在森林公园内以及可能对森林公园造成影响的周边地区，禁止进行毁林开荒、采石、取土、开矿、放牧以及非抚育和更新性采伐等活动。</w:t>
            </w:r>
          </w:p>
        </w:tc>
        <w:tc>
          <w:tcPr>
            <w:tcW w:w="85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新增管控单元及要求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ZH13063310113</w:t>
            </w:r>
          </w:p>
        </w:tc>
        <w:tc>
          <w:tcPr>
            <w:tcW w:w="631" w:type="dxa"/>
            <w:noWrap/>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易县</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梁格庄镇、西陵镇、裴山镇、塘湖镇、狼牙山镇、良岗镇、紫荆关镇、高村镇、白马乡、流井乡、大龙华乡、安格庄乡、西山北乡、七峪乡、富岗乡、坡仓乡、牛岗乡、桥家河乡、甘河净乡、南城司乡</w:t>
            </w:r>
          </w:p>
        </w:tc>
        <w:tc>
          <w:tcPr>
            <w:tcW w:w="567"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2、严格执行生态环境总体准入清单一般生态空间中关于水土保持生态功能区和土地沙化敏感区的管控要求。</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ZH13063320115</w:t>
            </w:r>
          </w:p>
        </w:tc>
        <w:tc>
          <w:tcPr>
            <w:tcW w:w="631"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易县</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裴山镇、塘湖镇、凌云册满族回族乡、尉都乡</w:t>
            </w:r>
          </w:p>
        </w:tc>
        <w:tc>
          <w:tcPr>
            <w:tcW w:w="567"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重点管控单元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hint="eastAsia" w:ascii="Times New Roman" w:hAnsi="Times New Roman" w:eastAsia="仿宋"/>
                <w:color w:val="000000"/>
                <w:kern w:val="0"/>
                <w:sz w:val="21"/>
              </w:rPr>
            </w:pPr>
            <w:r>
              <w:rPr>
                <w:rFonts w:ascii="Times New Roman" w:hAnsi="Times New Roman" w:eastAsia="仿宋"/>
                <w:color w:val="000000"/>
                <w:kern w:val="0"/>
                <w:sz w:val="21"/>
              </w:rPr>
              <w:t>2、严禁过度放牧；禁止毁林开荒、烧山开荒和陡坡地开垦，合理开发自然资源。</w:t>
            </w:r>
          </w:p>
        </w:tc>
        <w:tc>
          <w:tcPr>
            <w:tcW w:w="3685"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删除1</w:t>
            </w:r>
            <w:r>
              <w:rPr>
                <w:rFonts w:ascii="Times New Roman" w:hAnsi="Times New Roman" w:eastAsia="仿宋"/>
                <w:color w:val="000000"/>
                <w:kern w:val="0"/>
                <w:sz w:val="21"/>
              </w:rPr>
              <w:t>.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ZH13063330184</w:t>
            </w:r>
          </w:p>
        </w:tc>
        <w:tc>
          <w:tcPr>
            <w:tcW w:w="631"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易县</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梁各庄镇</w:t>
            </w:r>
          </w:p>
        </w:tc>
        <w:tc>
          <w:tcPr>
            <w:tcW w:w="567"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优先保护单元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hint="eastAsia" w:ascii="Times New Roman" w:hAnsi="Times New Roman" w:eastAsia="仿宋"/>
                <w:color w:val="000000"/>
                <w:kern w:val="0"/>
                <w:sz w:val="21"/>
              </w:rPr>
            </w:pPr>
          </w:p>
        </w:tc>
        <w:tc>
          <w:tcPr>
            <w:tcW w:w="3685" w:type="dxa"/>
            <w:noWrap w:val="0"/>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在单元中涉及生态保护红线范围内，除《关于在国土空间规划中统筹划定落实三条控制线的指导意见》中10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2、河北省清西陵省级森林自然公园依据</w:t>
            </w:r>
            <w:r>
              <w:rPr>
                <w:rFonts w:ascii="Times New Roman" w:hAnsi="Times New Roman" w:eastAsia="仿宋"/>
                <w:color w:val="000000"/>
                <w:kern w:val="0"/>
                <w:sz w:val="21"/>
              </w:rPr>
              <w:t>《国家级自然公园管理办法（试行）》</w:t>
            </w:r>
            <w:r>
              <w:rPr>
                <w:rFonts w:hint="eastAsia" w:ascii="Times New Roman" w:hAnsi="Times New Roman" w:eastAsia="仿宋"/>
                <w:color w:val="000000"/>
                <w:kern w:val="0"/>
                <w:sz w:val="21"/>
              </w:rPr>
              <w:t>要求执行。除必要的保护设施和附属设施外，禁止从事与资源保护无关的任何生产建设活动；在森林公园内以及可能对森林公园造成影响的周边地区，禁止进行毁林开荒、采石、取土、开矿、放牧以及非抚育和更新性采伐等活动</w:t>
            </w:r>
          </w:p>
        </w:tc>
        <w:tc>
          <w:tcPr>
            <w:tcW w:w="85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新增管控单元及要求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ZH13063320118</w:t>
            </w:r>
          </w:p>
        </w:tc>
        <w:tc>
          <w:tcPr>
            <w:tcW w:w="631"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易县</w:t>
            </w:r>
          </w:p>
        </w:tc>
        <w:tc>
          <w:tcPr>
            <w:tcW w:w="1542"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易州镇、梁格庄镇、西陵镇、高村镇、桥头乡、白马乡、流井乡、高陌乡、凌云册满族回族乡</w:t>
            </w:r>
          </w:p>
        </w:tc>
        <w:tc>
          <w:tcPr>
            <w:tcW w:w="567"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重点管控单元</w:t>
            </w:r>
          </w:p>
        </w:tc>
        <w:tc>
          <w:tcPr>
            <w:tcW w:w="850"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1、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jc w:val="center"/>
              <w:rPr>
                <w:rFonts w:hint="eastAsia" w:ascii="Times New Roman" w:hAnsi="Times New Roman" w:eastAsia="仿宋"/>
                <w:color w:val="000000"/>
                <w:kern w:val="0"/>
                <w:sz w:val="21"/>
              </w:rPr>
            </w:pPr>
            <w:r>
              <w:rPr>
                <w:rFonts w:ascii="Times New Roman" w:hAnsi="Times New Roman" w:eastAsia="仿宋"/>
                <w:color w:val="000000"/>
                <w:kern w:val="0"/>
                <w:sz w:val="21"/>
              </w:rPr>
              <w:t>2、禁止毁林开荒、烧山开荒和陡坡地开垦，合理开发自然资源。</w:t>
            </w:r>
            <w:r>
              <w:rPr>
                <w:rFonts w:ascii="Times New Roman" w:hAnsi="Times New Roman" w:eastAsia="仿宋"/>
                <w:color w:val="000000"/>
                <w:kern w:val="0"/>
                <w:sz w:val="21"/>
              </w:rPr>
              <w:br w:type="textWrapping"/>
            </w:r>
            <w:r>
              <w:rPr>
                <w:rFonts w:ascii="Times New Roman" w:hAnsi="Times New Roman" w:eastAsia="仿宋"/>
                <w:color w:val="000000"/>
                <w:kern w:val="0"/>
                <w:sz w:val="21"/>
              </w:rPr>
              <w:t>3、单元内矿山企业严格执行《河北省人民代表大会常务委员会关于加强矿产开发管控保护生态环境的决定》《河北省矿山综合治理攻坚行动方案》等相关管控要求。</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删除1</w:t>
            </w:r>
            <w:r>
              <w:rPr>
                <w:rFonts w:ascii="Times New Roman" w:hAnsi="Times New Roman" w:eastAsia="仿宋"/>
                <w:color w:val="000000"/>
                <w:kern w:val="0"/>
                <w:sz w:val="21"/>
              </w:rPr>
              <w:t>.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ascii="Times New Roman" w:hAnsi="Times New Roman" w:eastAsia="仿宋"/>
                <w:color w:val="000000"/>
                <w:kern w:val="0"/>
                <w:sz w:val="21"/>
              </w:rPr>
            </w:pP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ZH13063330119</w:t>
            </w:r>
          </w:p>
        </w:tc>
        <w:tc>
          <w:tcPr>
            <w:tcW w:w="631"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易县</w:t>
            </w:r>
          </w:p>
        </w:tc>
        <w:tc>
          <w:tcPr>
            <w:tcW w:w="1542"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裴山镇、塘湖镇、狼牙山镇、紫荆关镇、大龙华乡、西山北乡、尉都乡、独乐乡、蔡家峪乡、南城司乡</w:t>
            </w:r>
          </w:p>
        </w:tc>
        <w:tc>
          <w:tcPr>
            <w:tcW w:w="567"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一般管控单元</w:t>
            </w:r>
          </w:p>
        </w:tc>
        <w:tc>
          <w:tcPr>
            <w:tcW w:w="850"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1、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jc w:val="center"/>
              <w:rPr>
                <w:rFonts w:hint="eastAsia" w:ascii="Times New Roman" w:hAnsi="Times New Roman" w:eastAsia="仿宋"/>
                <w:color w:val="000000"/>
                <w:kern w:val="0"/>
                <w:sz w:val="21"/>
              </w:rPr>
            </w:pPr>
            <w:r>
              <w:rPr>
                <w:rFonts w:ascii="Times New Roman" w:hAnsi="Times New Roman" w:eastAsia="仿宋"/>
                <w:color w:val="000000"/>
                <w:kern w:val="0"/>
                <w:sz w:val="21"/>
              </w:rPr>
              <w:t>2、严禁过度放牧；禁止毁林开荒、烧山开荒和陡坡地开垦，合理开发自然资源。</w:t>
            </w:r>
            <w:r>
              <w:rPr>
                <w:rFonts w:ascii="Times New Roman" w:hAnsi="Times New Roman" w:eastAsia="仿宋"/>
                <w:color w:val="000000"/>
                <w:kern w:val="0"/>
                <w:sz w:val="21"/>
              </w:rPr>
              <w:br w:type="textWrapping"/>
            </w:r>
            <w:r>
              <w:rPr>
                <w:rFonts w:ascii="Times New Roman" w:hAnsi="Times New Roman" w:eastAsia="仿宋"/>
                <w:color w:val="000000"/>
                <w:kern w:val="0"/>
                <w:sz w:val="21"/>
              </w:rPr>
              <w:t>3、单元内矿山企业严格执行《河北省人民代表大会常务委员会关于加强矿产开发管控保护生态环境的决定》《河北省矿山综合治理攻坚行动方案》等相关管控要求。</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删除1</w:t>
            </w:r>
            <w:r>
              <w:rPr>
                <w:rFonts w:ascii="Times New Roman" w:hAnsi="Times New Roman" w:eastAsia="仿宋"/>
                <w:color w:val="000000"/>
                <w:kern w:val="0"/>
                <w:sz w:val="21"/>
              </w:rPr>
              <w:t>.该单元中生态保护红线范围内，除《中共中央办公厅、国务院办公厅关于在国土空间规划中统筹划定落实三条控制线的指导意见》（2019年）中8类活动外，严禁不符合主体功能定位的各类开发建设活动，严禁任意改变用途，确保生态功能不降低、面积不减少、性质不改变。</w:t>
            </w:r>
          </w:p>
          <w:p>
            <w:pPr>
              <w:widowControl/>
              <w:spacing w:line="60" w:lineRule="auto"/>
              <w:ind w:firstLine="0" w:firstLineChars="0"/>
              <w:textAlignment w:val="center"/>
              <w:rPr>
                <w:rFonts w:hint="eastAsia" w:ascii="Times New Roman" w:hAnsi="Times New Roman" w:eastAsia="仿宋"/>
                <w:color w:val="000000"/>
                <w:kern w:val="0"/>
                <w:sz w:val="21"/>
              </w:rPr>
            </w:pP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根据保定市“三区三线”生态保护红线，调出生态红线</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sz w:val="21"/>
              </w:rPr>
            </w:pPr>
            <w:r>
              <w:rPr>
                <w:rFonts w:ascii="Times New Roman" w:hAnsi="Times New Roman" w:eastAsia="仿宋"/>
                <w:sz w:val="21"/>
              </w:rPr>
              <w:t>ZH13063410120</w:t>
            </w:r>
          </w:p>
        </w:tc>
        <w:tc>
          <w:tcPr>
            <w:tcW w:w="631" w:type="dxa"/>
            <w:noWrap/>
            <w:vAlign w:val="center"/>
          </w:tcPr>
          <w:p>
            <w:pPr>
              <w:widowControl/>
              <w:spacing w:line="60" w:lineRule="auto"/>
              <w:ind w:firstLine="0" w:firstLineChars="0"/>
              <w:jc w:val="center"/>
              <w:rPr>
                <w:rFonts w:ascii="Times New Roman" w:hAnsi="Times New Roman" w:eastAsia="仿宋"/>
                <w:sz w:val="21"/>
              </w:rPr>
            </w:pPr>
            <w:r>
              <w:rPr>
                <w:rFonts w:ascii="Times New Roman" w:hAnsi="Times New Roman" w:eastAsia="仿宋"/>
                <w:sz w:val="21"/>
              </w:rPr>
              <w:t>曲阳县</w:t>
            </w:r>
          </w:p>
        </w:tc>
        <w:tc>
          <w:tcPr>
            <w:tcW w:w="1542" w:type="dxa"/>
            <w:noWrap/>
            <w:vAlign w:val="center"/>
          </w:tcPr>
          <w:p>
            <w:pPr>
              <w:widowControl/>
              <w:spacing w:line="60" w:lineRule="auto"/>
              <w:ind w:firstLine="0" w:firstLineChars="0"/>
              <w:jc w:val="center"/>
              <w:rPr>
                <w:rFonts w:ascii="Times New Roman" w:hAnsi="Times New Roman" w:eastAsia="仿宋"/>
                <w:sz w:val="21"/>
              </w:rPr>
            </w:pPr>
            <w:r>
              <w:rPr>
                <w:rFonts w:ascii="Times New Roman" w:hAnsi="Times New Roman" w:eastAsia="仿宋"/>
                <w:sz w:val="21"/>
              </w:rPr>
              <w:t>羊平镇、晓林镇、齐村镇、产德乡、党城乡</w:t>
            </w:r>
          </w:p>
        </w:tc>
        <w:tc>
          <w:tcPr>
            <w:tcW w:w="567" w:type="dxa"/>
            <w:noWrap/>
            <w:vAlign w:val="center"/>
          </w:tcPr>
          <w:p>
            <w:pPr>
              <w:widowControl/>
              <w:spacing w:line="60" w:lineRule="auto"/>
              <w:ind w:firstLine="0" w:firstLineChars="0"/>
              <w:jc w:val="center"/>
              <w:rPr>
                <w:rFonts w:ascii="Times New Roman" w:hAnsi="Times New Roman" w:eastAsia="仿宋"/>
                <w:sz w:val="21"/>
              </w:rPr>
            </w:pPr>
            <w:r>
              <w:rPr>
                <w:rFonts w:ascii="Times New Roman" w:hAnsi="Times New Roman" w:eastAsia="仿宋"/>
                <w:sz w:val="21"/>
              </w:rPr>
              <w:t>优先保护单元</w:t>
            </w:r>
          </w:p>
        </w:tc>
        <w:tc>
          <w:tcPr>
            <w:tcW w:w="850" w:type="dxa"/>
            <w:noWrap/>
            <w:vAlign w:val="center"/>
          </w:tcPr>
          <w:p>
            <w:pPr>
              <w:widowControl/>
              <w:spacing w:line="60" w:lineRule="auto"/>
              <w:ind w:firstLine="0" w:firstLineChars="0"/>
              <w:jc w:val="center"/>
              <w:rPr>
                <w:rFonts w:ascii="Times New Roman" w:hAnsi="Times New Roman" w:eastAsia="仿宋"/>
                <w:sz w:val="21"/>
              </w:rPr>
            </w:pPr>
            <w:r>
              <w:rPr>
                <w:rFonts w:ascii="Times New Roman" w:hAnsi="Times New Roman" w:eastAsia="仿宋"/>
                <w:sz w:val="21"/>
              </w:rPr>
              <w:t>空间布局约束</w:t>
            </w:r>
          </w:p>
        </w:tc>
        <w:tc>
          <w:tcPr>
            <w:tcW w:w="4678" w:type="dxa"/>
            <w:noWrap/>
            <w:vAlign w:val="center"/>
          </w:tcPr>
          <w:p>
            <w:pPr>
              <w:widowControl/>
              <w:spacing w:line="60" w:lineRule="auto"/>
              <w:ind w:firstLine="0" w:firstLineChars="0"/>
              <w:rPr>
                <w:rFonts w:ascii="Times New Roman" w:hAnsi="Times New Roman" w:eastAsia="仿宋"/>
                <w:sz w:val="21"/>
              </w:rPr>
            </w:pPr>
            <w:r>
              <w:rPr>
                <w:rFonts w:ascii="Times New Roman" w:hAnsi="Times New Roman" w:eastAsia="仿宋"/>
                <w:sz w:val="21"/>
              </w:rPr>
              <w:t>1、严格执行《保定市白洋淀上游生态环境保护条例》《白洋淀生态环境治理和保护条例》关于污染水体的禁止或限制性活动的规定。</w:t>
            </w:r>
            <w:r>
              <w:rPr>
                <w:rFonts w:ascii="Times New Roman" w:hAnsi="Times New Roman" w:eastAsia="仿宋"/>
                <w:sz w:val="21"/>
              </w:rPr>
              <w:br w:type="textWrapping"/>
            </w:r>
            <w:r>
              <w:rPr>
                <w:rFonts w:ascii="Times New Roman" w:hAnsi="Times New Roman" w:eastAsia="仿宋"/>
                <w:sz w:val="21"/>
              </w:rPr>
              <w:t>2、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jc w:val="center"/>
              <w:rPr>
                <w:rFonts w:hint="eastAsia" w:ascii="Times New Roman" w:hAnsi="Times New Roman" w:eastAsia="仿宋"/>
                <w:sz w:val="21"/>
              </w:rPr>
            </w:pPr>
            <w:r>
              <w:rPr>
                <w:rFonts w:hint="eastAsia" w:ascii="Times New Roman" w:hAnsi="Times New Roman" w:eastAsia="仿宋"/>
                <w:sz w:val="21"/>
              </w:rPr>
              <w:t>删除</w:t>
            </w:r>
            <w:r>
              <w:rPr>
                <w:rFonts w:ascii="Times New Roman" w:hAnsi="Times New Roman" w:eastAsia="仿宋"/>
                <w:sz w:val="21"/>
              </w:rPr>
              <w:t>2、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jc w:val="center"/>
              <w:rPr>
                <w:rFonts w:hint="eastAsia" w:ascii="Times New Roman" w:hAnsi="Times New Roman" w:eastAsia="仿宋"/>
                <w:sz w:val="21"/>
              </w:rPr>
            </w:pPr>
            <w:r>
              <w:rPr>
                <w:rFonts w:hint="eastAsia" w:ascii="Times New Roman" w:hAnsi="Times New Roman" w:eastAsia="仿宋"/>
                <w:sz w:val="21"/>
              </w:rPr>
              <w:t>根据保定市“三区三线”生态保护红线，调出生态红线</w:t>
            </w:r>
          </w:p>
        </w:tc>
        <w:tc>
          <w:tcPr>
            <w:tcW w:w="741" w:type="dxa"/>
            <w:noWrap w:val="0"/>
            <w:vAlign w:val="top"/>
          </w:tcPr>
          <w:p>
            <w:pPr>
              <w:widowControl/>
              <w:spacing w:line="60" w:lineRule="auto"/>
              <w:ind w:firstLine="0" w:firstLineChars="0"/>
              <w:jc w:val="center"/>
              <w:rPr>
                <w:rFonts w:hint="eastAsia" w:ascii="Times New Roman" w:hAnsi="Times New Roman" w:eastAsia="仿宋"/>
                <w:sz w:val="21"/>
              </w:rPr>
            </w:pPr>
            <w:r>
              <w:rPr>
                <w:rFonts w:hint="eastAsia" w:ascii="Times New Roman" w:hAnsi="Times New Roman" w:eastAsia="仿宋"/>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restart"/>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ZH13063430185</w:t>
            </w:r>
          </w:p>
        </w:tc>
        <w:tc>
          <w:tcPr>
            <w:tcW w:w="631" w:type="dxa"/>
            <w:vMerge w:val="restart"/>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color w:val="000000"/>
                <w:kern w:val="0"/>
                <w:sz w:val="21"/>
              </w:rPr>
              <w:t>曲阳县</w:t>
            </w:r>
          </w:p>
        </w:tc>
        <w:tc>
          <w:tcPr>
            <w:tcW w:w="1542" w:type="dxa"/>
            <w:vMerge w:val="restart"/>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恒州镇</w:t>
            </w:r>
            <w:r>
              <w:rPr>
                <w:rFonts w:hint="eastAsia" w:ascii="Times New Roman" w:hAnsi="Times New Roman" w:eastAsia="仿宋"/>
                <w:color w:val="000000"/>
                <w:kern w:val="0"/>
                <w:sz w:val="21"/>
              </w:rPr>
              <w:t>、文德镇、路庄子乡</w:t>
            </w:r>
          </w:p>
        </w:tc>
        <w:tc>
          <w:tcPr>
            <w:tcW w:w="567" w:type="dxa"/>
            <w:vMerge w:val="restart"/>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sz w:val="21"/>
              </w:rPr>
              <w:t>重点管控单元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textAlignment w:val="center"/>
              <w:rPr>
                <w:rFonts w:hint="eastAsia" w:ascii="Times New Roman" w:hAnsi="Times New Roman" w:eastAsia="仿宋"/>
                <w:color w:val="000000"/>
                <w:sz w:val="21"/>
              </w:rPr>
            </w:pPr>
            <w:r>
              <w:rPr>
                <w:rFonts w:hint="eastAsia" w:ascii="Times New Roman" w:hAnsi="Times New Roman" w:eastAsia="仿宋"/>
                <w:color w:val="00000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w:t>
            </w:r>
            <w:r>
              <w:rPr>
                <w:rFonts w:hint="eastAsia" w:ascii="Times New Roman" w:hAnsi="Times New Roman" w:eastAsia="仿宋"/>
                <w:color w:val="000000"/>
                <w:kern w:val="0"/>
                <w:sz w:val="21"/>
              </w:rPr>
              <w:t>、</w:t>
            </w:r>
            <w:r>
              <w:rPr>
                <w:rFonts w:ascii="Times New Roman" w:hAnsi="Times New Roman" w:eastAsia="仿宋"/>
                <w:color w:val="000000"/>
                <w:kern w:val="0"/>
                <w:sz w:val="21"/>
              </w:rPr>
              <w:t>严格遵循全市产业准入及布局总体管控要求。</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2、严格落实园区规划环评及其批复文件制定的项目准入和布局管控要求。</w:t>
            </w:r>
          </w:p>
          <w:p>
            <w:pPr>
              <w:widowControl/>
              <w:spacing w:line="60" w:lineRule="auto"/>
              <w:ind w:firstLine="0" w:firstLineChars="0"/>
              <w:textAlignment w:val="center"/>
              <w:rPr>
                <w:rFonts w:ascii="Times New Roman" w:hAnsi="Times New Roman" w:eastAsia="仿宋"/>
                <w:color w:val="000000"/>
                <w:sz w:val="21"/>
              </w:rPr>
            </w:pPr>
            <w:r>
              <w:rPr>
                <w:rFonts w:ascii="Times New Roman" w:hAnsi="Times New Roman" w:eastAsia="仿宋"/>
                <w:color w:val="000000"/>
                <w:sz w:val="21"/>
              </w:rPr>
              <w:t>3</w:t>
            </w:r>
            <w:r>
              <w:rPr>
                <w:rFonts w:hint="eastAsia" w:ascii="Times New Roman" w:hAnsi="Times New Roman" w:eastAsia="仿宋"/>
                <w:color w:val="000000"/>
                <w:sz w:val="21"/>
              </w:rPr>
              <w:t>、经济开发区内禁止集中电镀等表面处理项目入驻；禁止入驻排放重金属污染物的项目；</w:t>
            </w:r>
          </w:p>
          <w:p>
            <w:pPr>
              <w:widowControl/>
              <w:spacing w:line="60" w:lineRule="auto"/>
              <w:ind w:firstLine="0" w:firstLineChars="0"/>
              <w:textAlignment w:val="center"/>
              <w:rPr>
                <w:rFonts w:ascii="Times New Roman" w:hAnsi="Times New Roman" w:eastAsia="仿宋"/>
                <w:color w:val="000000"/>
                <w:sz w:val="21"/>
              </w:rPr>
            </w:pPr>
            <w:r>
              <w:rPr>
                <w:rFonts w:ascii="Times New Roman" w:hAnsi="Times New Roman" w:eastAsia="仿宋"/>
                <w:color w:val="000000"/>
                <w:sz w:val="21"/>
              </w:rPr>
              <w:t>4</w:t>
            </w:r>
            <w:r>
              <w:rPr>
                <w:rFonts w:hint="eastAsia" w:ascii="Times New Roman" w:hAnsi="Times New Roman" w:eastAsia="仿宋"/>
                <w:color w:val="000000"/>
                <w:sz w:val="21"/>
              </w:rPr>
              <w:t>、经济开发区内禁止采用落后的生产工艺或生产设备，不符合国家相关产业政策、达不到规模经济的项目入驻；</w:t>
            </w:r>
          </w:p>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sz w:val="21"/>
              </w:rPr>
              <w:t>（管控单元面积调整，新增经济开发区重点管控区，面积由2</w:t>
            </w:r>
            <w:r>
              <w:rPr>
                <w:rFonts w:ascii="Times New Roman" w:hAnsi="Times New Roman" w:eastAsia="仿宋"/>
                <w:color w:val="000000"/>
                <w:sz w:val="21"/>
              </w:rPr>
              <w:t>0733961.4912</w:t>
            </w:r>
            <w:r>
              <w:rPr>
                <w:rFonts w:hint="eastAsia" w:ascii="Times New Roman" w:hAnsi="Times New Roman" w:eastAsia="仿宋"/>
                <w:color w:val="000000"/>
                <w:sz w:val="21"/>
              </w:rPr>
              <w:t>增加至2</w:t>
            </w:r>
            <w:r>
              <w:rPr>
                <w:rFonts w:ascii="Times New Roman" w:hAnsi="Times New Roman" w:eastAsia="仿宋"/>
                <w:color w:val="000000"/>
                <w:sz w:val="21"/>
              </w:rPr>
              <w:t>1475800.8889</w:t>
            </w:r>
            <w:r>
              <w:rPr>
                <w:rFonts w:hint="eastAsia" w:ascii="Times New Roman" w:hAnsi="Times New Roman" w:eastAsia="仿宋"/>
                <w:color w:val="000000"/>
                <w:sz w:val="21"/>
              </w:rPr>
              <w:t>）</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河北曲阳经济开发区控制性详细规划环境影响报告书</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污染排放管控</w:t>
            </w:r>
          </w:p>
        </w:tc>
        <w:tc>
          <w:tcPr>
            <w:tcW w:w="4678" w:type="dxa"/>
            <w:noWrap/>
            <w:vAlign w:val="center"/>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w:t>
            </w:r>
            <w:r>
              <w:rPr>
                <w:rFonts w:hint="eastAsia" w:ascii="Times New Roman" w:hAnsi="Times New Roman" w:eastAsia="仿宋"/>
                <w:color w:val="000000"/>
                <w:kern w:val="0"/>
                <w:sz w:val="21"/>
              </w:rPr>
              <w:t>、经济开发区内严格落实</w:t>
            </w:r>
            <w:r>
              <w:rPr>
                <w:rFonts w:ascii="Times New Roman" w:hAnsi="Times New Roman" w:eastAsia="仿宋"/>
                <w:color w:val="000000"/>
                <w:kern w:val="0"/>
                <w:sz w:val="21"/>
              </w:rPr>
              <w:t>规划环评及其批复文件制定的环保措施</w:t>
            </w:r>
            <w:r>
              <w:rPr>
                <w:rFonts w:hint="eastAsia" w:ascii="Times New Roman" w:hAnsi="Times New Roman" w:eastAsia="仿宋"/>
                <w:color w:val="000000"/>
                <w:kern w:val="0"/>
                <w:sz w:val="21"/>
              </w:rPr>
              <w:t>。</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2</w:t>
            </w:r>
            <w:r>
              <w:rPr>
                <w:rFonts w:hint="eastAsia" w:ascii="Times New Roman" w:hAnsi="Times New Roman" w:eastAsia="仿宋"/>
                <w:color w:val="000000"/>
                <w:kern w:val="0"/>
                <w:sz w:val="21"/>
              </w:rPr>
              <w:t>、开发区内项目污染物排放必须满足国家、河北省、保定市等规定的排放限值要求，</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3</w:t>
            </w:r>
            <w:r>
              <w:rPr>
                <w:rFonts w:hint="eastAsia" w:ascii="Times New Roman" w:hAnsi="Times New Roman" w:eastAsia="仿宋"/>
                <w:color w:val="000000"/>
                <w:kern w:val="0"/>
                <w:sz w:val="21"/>
              </w:rPr>
              <w:t>、开发区</w:t>
            </w:r>
            <w:r>
              <w:rPr>
                <w:rFonts w:ascii="Times New Roman" w:hAnsi="Times New Roman" w:eastAsia="仿宋"/>
                <w:color w:val="000000"/>
                <w:kern w:val="0"/>
                <w:sz w:val="21"/>
              </w:rPr>
              <w:t>完善污水收集处理设施建设，园区污水全部收集并</w:t>
            </w:r>
            <w:r>
              <w:rPr>
                <w:rFonts w:hint="eastAsia" w:ascii="Times New Roman" w:hAnsi="Times New Roman" w:eastAsia="仿宋"/>
                <w:color w:val="000000"/>
                <w:kern w:val="0"/>
                <w:sz w:val="21"/>
              </w:rPr>
              <w:t>处理达标后，不能回用部分达标排放</w:t>
            </w:r>
            <w:r>
              <w:rPr>
                <w:rFonts w:ascii="Times New Roman" w:hAnsi="Times New Roman" w:eastAsia="仿宋"/>
                <w:color w:val="000000"/>
                <w:kern w:val="0"/>
                <w:sz w:val="21"/>
              </w:rPr>
              <w:t>。</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河北曲阳经济开发区控制性详细规划环境影响报告书</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环境风险防控</w:t>
            </w:r>
          </w:p>
        </w:tc>
        <w:tc>
          <w:tcPr>
            <w:tcW w:w="4678" w:type="dxa"/>
            <w:noWrap/>
            <w:vAlign w:val="center"/>
          </w:tcPr>
          <w:p>
            <w:pPr>
              <w:widowControl/>
              <w:spacing w:line="60" w:lineRule="auto"/>
              <w:ind w:firstLine="0" w:firstLineChars="0"/>
              <w:textAlignment w:val="center"/>
              <w:rPr>
                <w:rFonts w:hint="eastAsia" w:ascii="Times New Roman" w:hAnsi="Times New Roman" w:eastAsia="仿宋"/>
                <w:color w:val="000000"/>
                <w:sz w:val="21"/>
              </w:rPr>
            </w:pPr>
            <w:r>
              <w:rPr>
                <w:rFonts w:hint="eastAsia" w:ascii="Times New Roman" w:hAnsi="Times New Roman" w:eastAsia="仿宋"/>
                <w:color w:val="00000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kern w:val="0"/>
                <w:sz w:val="21"/>
              </w:rPr>
              <w:t>经济开发区内严格落实</w:t>
            </w:r>
            <w:r>
              <w:rPr>
                <w:rFonts w:ascii="Times New Roman" w:hAnsi="Times New Roman" w:eastAsia="仿宋"/>
                <w:color w:val="000000"/>
                <w:kern w:val="0"/>
                <w:sz w:val="21"/>
              </w:rPr>
              <w:t>规划环评及其批复文件制定的</w:t>
            </w:r>
            <w:r>
              <w:rPr>
                <w:rFonts w:hint="eastAsia" w:ascii="Times New Roman" w:hAnsi="Times New Roman" w:eastAsia="仿宋"/>
                <w:color w:val="000000"/>
                <w:kern w:val="0"/>
                <w:sz w:val="21"/>
              </w:rPr>
              <w:t>环境风险防控</w:t>
            </w:r>
            <w:r>
              <w:rPr>
                <w:rFonts w:ascii="Times New Roman" w:hAnsi="Times New Roman" w:eastAsia="仿宋"/>
                <w:color w:val="000000"/>
                <w:kern w:val="0"/>
                <w:sz w:val="21"/>
              </w:rPr>
              <w:t>措施</w:t>
            </w:r>
            <w:r>
              <w:rPr>
                <w:rFonts w:hint="eastAsia" w:ascii="Times New Roman" w:hAnsi="Times New Roman" w:eastAsia="仿宋"/>
                <w:color w:val="000000"/>
                <w:kern w:val="0"/>
                <w:sz w:val="21"/>
              </w:rPr>
              <w:t>。</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河北曲阳经济开发区控制性详细规划环境影响报告书</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631"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1542"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567" w:type="dxa"/>
            <w:vMerge w:val="continue"/>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资源利用效率</w:t>
            </w:r>
          </w:p>
        </w:tc>
        <w:tc>
          <w:tcPr>
            <w:tcW w:w="4678" w:type="dxa"/>
            <w:noWrap/>
            <w:vAlign w:val="center"/>
          </w:tcPr>
          <w:p>
            <w:pPr>
              <w:widowControl/>
              <w:spacing w:line="60" w:lineRule="auto"/>
              <w:ind w:firstLine="0" w:firstLineChars="0"/>
              <w:textAlignment w:val="center"/>
              <w:rPr>
                <w:rFonts w:ascii="Times New Roman" w:hAnsi="Times New Roman" w:eastAsia="仿宋"/>
                <w:color w:val="000000"/>
                <w:sz w:val="21"/>
              </w:rPr>
            </w:pPr>
            <w:r>
              <w:rPr>
                <w:rFonts w:hint="eastAsia" w:ascii="Times New Roman" w:hAnsi="Times New Roman" w:eastAsia="仿宋"/>
                <w:color w:val="00000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w:t>
            </w:r>
            <w:r>
              <w:rPr>
                <w:rFonts w:hint="eastAsia" w:ascii="Times New Roman" w:hAnsi="Times New Roman" w:eastAsia="仿宋"/>
                <w:color w:val="000000"/>
                <w:kern w:val="0"/>
                <w:sz w:val="21"/>
              </w:rPr>
              <w:t>、经济开发区内禁止准入高水耗、高物耗、高能耗的项目；</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2</w:t>
            </w:r>
            <w:r>
              <w:rPr>
                <w:rFonts w:hint="eastAsia" w:ascii="Times New Roman" w:hAnsi="Times New Roman" w:eastAsia="仿宋"/>
                <w:color w:val="000000"/>
                <w:kern w:val="0"/>
                <w:sz w:val="21"/>
              </w:rPr>
              <w:t>、禁止准入生产方式落后、资源浪费和环境污染较大的项目；禁</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3</w:t>
            </w:r>
            <w:r>
              <w:rPr>
                <w:rFonts w:hint="eastAsia" w:ascii="Times New Roman" w:hAnsi="Times New Roman" w:eastAsia="仿宋"/>
                <w:color w:val="000000"/>
                <w:kern w:val="0"/>
                <w:sz w:val="21"/>
              </w:rPr>
              <w:t>、止准入资源能源消耗不满足规划环评及批复文件要求项目；</w:t>
            </w:r>
          </w:p>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4</w:t>
            </w:r>
            <w:r>
              <w:rPr>
                <w:rFonts w:hint="eastAsia" w:ascii="Times New Roman" w:hAnsi="Times New Roman" w:eastAsia="仿宋"/>
                <w:color w:val="000000"/>
                <w:kern w:val="0"/>
                <w:sz w:val="21"/>
              </w:rPr>
              <w:t>、除应急供水外，禁止新建和扩建取用地下水的建设项目。</w:t>
            </w:r>
          </w:p>
        </w:tc>
        <w:tc>
          <w:tcPr>
            <w:tcW w:w="85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河北曲阳经济开发区控制性详细规划环境影响报告书</w:t>
            </w:r>
          </w:p>
        </w:tc>
        <w:tc>
          <w:tcPr>
            <w:tcW w:w="741" w:type="dxa"/>
            <w:noWrap w:val="0"/>
            <w:vAlign w:val="top"/>
          </w:tcPr>
          <w:p>
            <w:pPr>
              <w:widowControl/>
              <w:spacing w:line="60" w:lineRule="auto"/>
              <w:ind w:firstLine="0" w:firstLineChars="0"/>
              <w:textAlignment w:val="center"/>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ZH13063610135</w:t>
            </w:r>
          </w:p>
        </w:tc>
        <w:tc>
          <w:tcPr>
            <w:tcW w:w="631"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顺平县</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蒲上镇、神南镇、白云乡、河口乡、安阳乡、台鱼乡、大悲乡</w:t>
            </w:r>
          </w:p>
        </w:tc>
        <w:tc>
          <w:tcPr>
            <w:tcW w:w="567"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优先保护单元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p>
            <w:pPr>
              <w:widowControl/>
              <w:spacing w:line="60" w:lineRule="auto"/>
              <w:ind w:firstLine="0" w:firstLineChars="0"/>
              <w:rPr>
                <w:rFonts w:hint="eastAsia" w:ascii="Times New Roman" w:hAnsi="Times New Roman" w:eastAsia="仿宋"/>
                <w:color w:val="000000"/>
                <w:kern w:val="0"/>
                <w:sz w:val="21"/>
              </w:rPr>
            </w:pPr>
            <w:r>
              <w:rPr>
                <w:rFonts w:ascii="Times New Roman" w:hAnsi="Times New Roman" w:eastAsia="仿宋"/>
                <w:color w:val="000000"/>
                <w:kern w:val="0"/>
                <w:sz w:val="21"/>
              </w:rPr>
              <w:t>2、严格执行生态环境总体准入清单一般生态空间中关于水土保持生态功能区和水土沙化敏感区的管控要求。</w:t>
            </w:r>
          </w:p>
        </w:tc>
        <w:tc>
          <w:tcPr>
            <w:tcW w:w="3685" w:type="dxa"/>
            <w:noWrap w:val="0"/>
            <w:vAlign w:val="center"/>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ZH13063620137</w:t>
            </w:r>
          </w:p>
        </w:tc>
        <w:tc>
          <w:tcPr>
            <w:tcW w:w="631"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顺平县</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蒲阳镇、高于铺镇、腰山镇、蒲上镇、白云乡、河口乡、安阳乡、台鱼乡</w:t>
            </w:r>
          </w:p>
        </w:tc>
        <w:tc>
          <w:tcPr>
            <w:tcW w:w="567" w:type="dxa"/>
            <w:noWrap/>
            <w:vAlign w:val="center"/>
          </w:tcPr>
          <w:p>
            <w:pPr>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重点管控单元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hint="eastAsia"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r>
              <w:rPr>
                <w:rFonts w:ascii="Times New Roman" w:hAnsi="Times New Roman" w:eastAsia="仿宋"/>
                <w:color w:val="000000"/>
                <w:kern w:val="0"/>
                <w:sz w:val="21"/>
              </w:rPr>
              <w:br w:type="textWrapping"/>
            </w:r>
            <w:r>
              <w:rPr>
                <w:rFonts w:ascii="Times New Roman" w:hAnsi="Times New Roman" w:eastAsia="仿宋"/>
                <w:color w:val="000000"/>
                <w:kern w:val="0"/>
                <w:sz w:val="21"/>
              </w:rPr>
              <w:t>2、严禁过度放牧；禁止毁林开荒、烧山开荒和陡坡地开垦，合理开发自然资源。</w:t>
            </w:r>
            <w:r>
              <w:rPr>
                <w:rFonts w:ascii="Times New Roman" w:hAnsi="Times New Roman" w:eastAsia="仿宋"/>
                <w:color w:val="000000"/>
                <w:kern w:val="0"/>
                <w:sz w:val="21"/>
              </w:rPr>
              <w:br w:type="textWrapping"/>
            </w:r>
            <w:r>
              <w:rPr>
                <w:rFonts w:ascii="Times New Roman" w:hAnsi="Times New Roman" w:eastAsia="仿宋"/>
                <w:color w:val="000000"/>
                <w:kern w:val="0"/>
                <w:sz w:val="21"/>
              </w:rPr>
              <w:t>3、单元内矿山企业严格执行《河北省人民代表大会常务委员会关于加强矿产开发管控保护生态环境的决定》《河北省矿山综合治理攻坚行动方案》等相关管控要求。</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sz w:val="21"/>
              </w:rPr>
            </w:pPr>
            <w:r>
              <w:rPr>
                <w:rFonts w:hint="eastAsia" w:ascii="Times New Roman" w:hAnsi="Times New Roman" w:eastAsia="仿宋"/>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sz w:val="21"/>
              </w:rPr>
            </w:pPr>
            <w:r>
              <w:rPr>
                <w:rFonts w:hint="eastAsia" w:ascii="Times New Roman" w:hAnsi="Times New Roman" w:eastAsia="仿宋"/>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ZH13063630141</w:t>
            </w:r>
          </w:p>
        </w:tc>
        <w:tc>
          <w:tcPr>
            <w:tcW w:w="631"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顺平县</w:t>
            </w:r>
          </w:p>
        </w:tc>
        <w:tc>
          <w:tcPr>
            <w:tcW w:w="1542"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神南镇、大悲乡</w:t>
            </w:r>
          </w:p>
        </w:tc>
        <w:tc>
          <w:tcPr>
            <w:tcW w:w="567" w:type="dxa"/>
            <w:noWrap/>
            <w:vAlign w:val="top"/>
          </w:tcPr>
          <w:p>
            <w:pPr>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一般管控单元</w:t>
            </w:r>
          </w:p>
        </w:tc>
        <w:tc>
          <w:tcPr>
            <w:tcW w:w="850"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top"/>
          </w:tcPr>
          <w:p>
            <w:pPr>
              <w:widowControl/>
              <w:spacing w:line="60" w:lineRule="auto"/>
              <w:ind w:firstLine="0" w:firstLineChars="0"/>
              <w:textAlignment w:val="center"/>
              <w:rPr>
                <w:rFonts w:ascii="Times New Roman" w:hAnsi="Times New Roman" w:eastAsia="仿宋"/>
                <w:color w:val="000000"/>
                <w:kern w:val="0"/>
                <w:sz w:val="21"/>
              </w:rPr>
            </w:pP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删除，</w:t>
            </w:r>
            <w:r>
              <w:rPr>
                <w:rFonts w:ascii="Times New Roman" w:hAnsi="Times New Roman" w:eastAsia="仿宋"/>
                <w:color w:val="000000"/>
                <w:kern w:val="0"/>
                <w:sz w:val="21"/>
              </w:rPr>
              <w:t>1、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sz w:val="21"/>
              </w:rPr>
            </w:pPr>
            <w:r>
              <w:rPr>
                <w:rFonts w:hint="eastAsia" w:ascii="Times New Roman" w:hAnsi="Times New Roman" w:eastAsia="仿宋"/>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sz w:val="21"/>
              </w:rPr>
            </w:pPr>
            <w:r>
              <w:rPr>
                <w:rFonts w:hint="eastAsia" w:ascii="Times New Roman" w:hAnsi="Times New Roman" w:eastAsia="仿宋"/>
                <w:sz w:val="21"/>
              </w:rPr>
              <w:t>删除条款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ZH13067210155</w:t>
            </w:r>
          </w:p>
        </w:tc>
        <w:tc>
          <w:tcPr>
            <w:tcW w:w="631"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白沟新城</w:t>
            </w:r>
          </w:p>
        </w:tc>
        <w:tc>
          <w:tcPr>
            <w:tcW w:w="1542"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白沟镇</w:t>
            </w:r>
          </w:p>
        </w:tc>
        <w:tc>
          <w:tcPr>
            <w:tcW w:w="567"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sz w:val="21"/>
              </w:rPr>
              <w:t>优先保护单元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textAlignment w:val="center"/>
              <w:rPr>
                <w:rFonts w:ascii="Times New Roman" w:hAnsi="Times New Roman" w:eastAsia="仿宋"/>
                <w:color w:val="000000"/>
                <w:sz w:val="21"/>
              </w:rPr>
            </w:pPr>
            <w:r>
              <w:rPr>
                <w:rFonts w:hint="eastAsia" w:ascii="Times New Roman" w:hAnsi="Times New Roman" w:eastAsia="仿宋"/>
                <w:color w:val="000000"/>
                <w:kern w:val="0"/>
                <w:sz w:val="21"/>
              </w:rPr>
              <w:t>1、</w:t>
            </w:r>
            <w:r>
              <w:rPr>
                <w:rFonts w:ascii="Times New Roman" w:hAnsi="Times New Roman" w:eastAsia="仿宋"/>
                <w:color w:val="000000"/>
                <w:kern w:val="0"/>
                <w:sz w:val="21"/>
              </w:rPr>
              <w:t>严格执行《保定市白洋淀上游生态环境保护条例》《白洋淀生态环境治理和保护条例》关于污染水体的禁止或限制性活动的规定</w:t>
            </w:r>
            <w:r>
              <w:rPr>
                <w:rFonts w:ascii="Times New Roman" w:hAnsi="Times New Roman" w:eastAsia="仿宋"/>
                <w:color w:val="000000"/>
                <w:sz w:val="21"/>
              </w:rPr>
              <w:t>。</w:t>
            </w:r>
          </w:p>
        </w:tc>
        <w:tc>
          <w:tcPr>
            <w:tcW w:w="3685" w:type="dxa"/>
            <w:noWrap w:val="0"/>
            <w:vAlign w:val="center"/>
          </w:tcPr>
          <w:p>
            <w:pPr>
              <w:widowControl/>
              <w:spacing w:line="60" w:lineRule="auto"/>
              <w:ind w:firstLine="0" w:firstLineChars="0"/>
              <w:textAlignment w:val="center"/>
              <w:rPr>
                <w:rFonts w:ascii="Times New Roman" w:hAnsi="Times New Roman" w:eastAsia="仿宋"/>
                <w:color w:val="000000"/>
                <w:kern w:val="0"/>
                <w:sz w:val="21"/>
              </w:rPr>
            </w:pPr>
            <w:r>
              <w:rPr>
                <w:rFonts w:hint="eastAsia" w:ascii="Times New Roman" w:hAnsi="Times New Roman" w:eastAsia="仿宋"/>
                <w:color w:val="000000"/>
                <w:sz w:val="21"/>
              </w:rPr>
              <w:t>新增</w:t>
            </w:r>
            <w:r>
              <w:rPr>
                <w:rFonts w:ascii="Times New Roman" w:hAnsi="Times New Roman" w:eastAsia="仿宋"/>
                <w:color w:val="000000"/>
                <w:sz w:val="21"/>
              </w:rPr>
              <w:t>2</w:t>
            </w:r>
            <w:r>
              <w:rPr>
                <w:rFonts w:hint="eastAsia" w:ascii="Times New Roman" w:hAnsi="Times New Roman" w:eastAsia="仿宋"/>
                <w:color w:val="000000"/>
                <w:sz w:val="21"/>
              </w:rPr>
              <w:t>、</w:t>
            </w:r>
            <w:r>
              <w:rPr>
                <w:rFonts w:ascii="Times New Roman" w:hAnsi="Times New Roman" w:eastAsia="仿宋"/>
                <w:color w:val="000000"/>
                <w:sz w:val="21"/>
              </w:rPr>
              <w:t>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sz w:val="21"/>
              </w:rPr>
              <w:t>根据保定市“三区三线”生态保护红线，调出生态红线</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sz w:val="21"/>
              </w:rPr>
              <w:t>新增条款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ZH13068110159</w:t>
            </w:r>
          </w:p>
        </w:tc>
        <w:tc>
          <w:tcPr>
            <w:tcW w:w="631"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涿州市</w:t>
            </w:r>
          </w:p>
        </w:tc>
        <w:tc>
          <w:tcPr>
            <w:tcW w:w="1542" w:type="dxa"/>
            <w:noWrap w:val="0"/>
            <w:vAlign w:val="center"/>
          </w:tcPr>
          <w:p>
            <w:pPr>
              <w:widowControl/>
              <w:spacing w:line="60" w:lineRule="auto"/>
              <w:ind w:firstLine="0" w:firstLineChars="0"/>
              <w:jc w:val="center"/>
              <w:rPr>
                <w:rFonts w:ascii="Times New Roman" w:hAnsi="Times New Roman" w:eastAsia="仿宋"/>
                <w:color w:val="000000"/>
                <w:kern w:val="0"/>
                <w:sz w:val="21"/>
              </w:rPr>
            </w:pPr>
            <w:r>
              <w:rPr>
                <w:rFonts w:hint="eastAsia" w:ascii="Times New Roman" w:hAnsi="Times New Roman" w:eastAsia="仿宋"/>
                <w:color w:val="000000"/>
                <w:kern w:val="0"/>
                <w:sz w:val="21"/>
              </w:rPr>
              <w:t>义和庄镇</w:t>
            </w:r>
          </w:p>
        </w:tc>
        <w:tc>
          <w:tcPr>
            <w:tcW w:w="567" w:type="dxa"/>
            <w:noWrap w:val="0"/>
            <w:vAlign w:val="center"/>
          </w:tcPr>
          <w:p>
            <w:pPr>
              <w:widowControl/>
              <w:spacing w:line="60" w:lineRule="auto"/>
              <w:ind w:firstLine="0" w:firstLineChars="0"/>
              <w:jc w:val="center"/>
              <w:rPr>
                <w:rFonts w:ascii="Times New Roman" w:hAnsi="Times New Roman" w:eastAsia="仿宋"/>
                <w:color w:val="000000"/>
                <w:kern w:val="0"/>
                <w:sz w:val="21"/>
              </w:rPr>
            </w:pP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生态保护红线范围内除《中共中央办公厅、国务院办公厅关于在国土空间规划中统筹划定落实三条控制线的指导意见》（2019年）中允许的8类活动外，严禁不符合主体功能定位的各类开发建设活动，严禁任意改变用途，确保生态功能不降低、面积不减少、性质不改变。</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hint="eastAsia" w:ascii="Times New Roman" w:hAnsi="Times New Roman" w:eastAsia="仿宋"/>
                <w:color w:val="000000"/>
                <w:kern w:val="0"/>
                <w:sz w:val="21"/>
              </w:rPr>
              <w:t>新增</w:t>
            </w:r>
            <w:r>
              <w:rPr>
                <w:rFonts w:ascii="Times New Roman" w:hAnsi="Times New Roman" w:eastAsia="仿宋"/>
                <w:color w:val="000000"/>
                <w:kern w:val="0"/>
                <w:sz w:val="21"/>
              </w:rPr>
              <w:t>1、严格执行《保定市白洋淀上游生态环境保护条例》《白洋淀生态环境治理和保护条例》关于污染水体的禁止或限制性活动的规定。</w:t>
            </w:r>
            <w:r>
              <w:rPr>
                <w:rFonts w:ascii="Times New Roman" w:hAnsi="Times New Roman" w:eastAsia="仿宋"/>
                <w:color w:val="000000"/>
                <w:kern w:val="0"/>
                <w:sz w:val="21"/>
              </w:rPr>
              <w:br w:type="textWrapping"/>
            </w:r>
            <w:r>
              <w:rPr>
                <w:rFonts w:hint="eastAsia" w:ascii="Times New Roman" w:hAnsi="Times New Roman" w:eastAsia="仿宋"/>
                <w:color w:val="000000"/>
                <w:kern w:val="0"/>
                <w:sz w:val="21"/>
              </w:rPr>
              <w:t>更新</w:t>
            </w:r>
            <w:r>
              <w:rPr>
                <w:rFonts w:ascii="Times New Roman" w:hAnsi="Times New Roman" w:eastAsia="仿宋"/>
                <w:color w:val="000000"/>
                <w:kern w:val="0"/>
                <w:sz w:val="21"/>
              </w:rPr>
              <w:t>2、生态保护红线范围内除《自然资源部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新增并更新管控要求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ZH13068130166</w:t>
            </w:r>
          </w:p>
        </w:tc>
        <w:tc>
          <w:tcPr>
            <w:tcW w:w="631"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color w:val="000000"/>
                <w:kern w:val="0"/>
                <w:sz w:val="21"/>
              </w:rPr>
              <w:t>涿州市</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双塔街道办事处、桃园街道办事处、松林店镇、码头镇、东城坊镇、百尺竿镇、东仙坡镇、义和庄镇、孙家庄乡</w:t>
            </w:r>
          </w:p>
        </w:tc>
        <w:tc>
          <w:tcPr>
            <w:tcW w:w="567"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sz w:val="21"/>
              </w:rPr>
              <w:t>一般管控单元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hint="eastAsia" w:ascii="Times New Roman" w:hAnsi="Times New Roman" w:eastAsia="仿宋"/>
                <w:color w:val="000000"/>
                <w:kern w:val="0"/>
                <w:sz w:val="21"/>
              </w:rPr>
              <w:t>新增1、</w:t>
            </w:r>
            <w:r>
              <w:rPr>
                <w:rFonts w:ascii="Times New Roman" w:hAnsi="Times New Roman" w:eastAsia="仿宋"/>
                <w:color w:val="000000"/>
                <w:kern w:val="0"/>
                <w:sz w:val="21"/>
              </w:rPr>
              <w:t>单元涉及生态保护红线范围内除《自然资源部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2、严格执行《保定市白洋淀上游生态环境保护条例》《白洋淀生态环境治理和保护条例》关于污染水体的禁止或限制性活动的规定。</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9"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ZH13068320174</w:t>
            </w:r>
          </w:p>
        </w:tc>
        <w:tc>
          <w:tcPr>
            <w:tcW w:w="631"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color w:val="000000"/>
                <w:kern w:val="0"/>
                <w:sz w:val="21"/>
              </w:rPr>
              <w:t>安国市</w:t>
            </w:r>
          </w:p>
        </w:tc>
        <w:tc>
          <w:tcPr>
            <w:tcW w:w="1542"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伍仁桥镇、南娄底乡</w:t>
            </w:r>
          </w:p>
        </w:tc>
        <w:tc>
          <w:tcPr>
            <w:tcW w:w="567" w:type="dxa"/>
            <w:noWrap/>
            <w:vAlign w:val="center"/>
          </w:tcPr>
          <w:p>
            <w:pPr>
              <w:spacing w:line="60" w:lineRule="auto"/>
              <w:ind w:firstLine="0" w:firstLineChars="0"/>
              <w:jc w:val="center"/>
              <w:rPr>
                <w:rFonts w:ascii="Times New Roman" w:hAnsi="Times New Roman" w:eastAsia="仿宋"/>
                <w:sz w:val="21"/>
              </w:rPr>
            </w:pPr>
            <w:r>
              <w:rPr>
                <w:rFonts w:ascii="Times New Roman" w:hAnsi="Times New Roman" w:eastAsia="仿宋"/>
                <w:sz w:val="21"/>
              </w:rPr>
              <w:t>重点管控单元</w:t>
            </w:r>
          </w:p>
        </w:tc>
        <w:tc>
          <w:tcPr>
            <w:tcW w:w="850" w:type="dxa"/>
            <w:noWrap/>
            <w:vAlign w:val="center"/>
          </w:tcPr>
          <w:p>
            <w:pPr>
              <w:widowControl/>
              <w:spacing w:line="60" w:lineRule="auto"/>
              <w:ind w:firstLine="0" w:firstLineChars="0"/>
              <w:jc w:val="center"/>
              <w:rPr>
                <w:rFonts w:ascii="Times New Roman" w:hAnsi="Times New Roman" w:eastAsia="仿宋"/>
                <w:color w:val="000000"/>
                <w:kern w:val="0"/>
                <w:sz w:val="21"/>
              </w:rPr>
            </w:pPr>
            <w:r>
              <w:rPr>
                <w:rFonts w:ascii="Times New Roman" w:hAnsi="Times New Roman" w:eastAsia="仿宋"/>
                <w:color w:val="000000"/>
                <w:kern w:val="0"/>
                <w:sz w:val="21"/>
              </w:rPr>
              <w:t>空间布局约束</w:t>
            </w:r>
          </w:p>
        </w:tc>
        <w:tc>
          <w:tcPr>
            <w:tcW w:w="4678" w:type="dxa"/>
            <w:noWrap/>
            <w:vAlign w:val="center"/>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w:t>
            </w:r>
          </w:p>
        </w:tc>
        <w:tc>
          <w:tcPr>
            <w:tcW w:w="3685" w:type="dxa"/>
            <w:noWrap w:val="0"/>
            <w:vAlign w:val="center"/>
          </w:tcPr>
          <w:p>
            <w:pPr>
              <w:widowControl/>
              <w:spacing w:line="60" w:lineRule="auto"/>
              <w:ind w:firstLine="0" w:firstLineChars="0"/>
              <w:rPr>
                <w:rFonts w:ascii="Times New Roman" w:hAnsi="Times New Roman" w:eastAsia="仿宋"/>
                <w:color w:val="000000"/>
                <w:kern w:val="0"/>
                <w:sz w:val="21"/>
              </w:rPr>
            </w:pPr>
            <w:r>
              <w:rPr>
                <w:rFonts w:ascii="Times New Roman" w:hAnsi="Times New Roman" w:eastAsia="仿宋"/>
                <w:color w:val="000000"/>
                <w:kern w:val="0"/>
                <w:sz w:val="21"/>
              </w:rPr>
              <w:t>生态保护红线范围内除《自然资源部 生态环境部 国家林业和草原局关于加强生态保护红线管理的通知（试行）》（自然资发[2022]142号）中允许的10类活动外，严禁不符合主体功能定位的各类开发建设活动，严禁任意改变用途，确保生态功能不降低、面积不减少、性质不改变。</w:t>
            </w:r>
          </w:p>
        </w:tc>
        <w:tc>
          <w:tcPr>
            <w:tcW w:w="85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根据保定市“三区三线”生态保护红线划定成果</w:t>
            </w:r>
          </w:p>
        </w:tc>
        <w:tc>
          <w:tcPr>
            <w:tcW w:w="741" w:type="dxa"/>
            <w:noWrap w:val="0"/>
            <w:vAlign w:val="top"/>
          </w:tcPr>
          <w:p>
            <w:pPr>
              <w:widowControl/>
              <w:spacing w:line="60" w:lineRule="auto"/>
              <w:ind w:firstLine="0" w:firstLineChars="0"/>
              <w:rPr>
                <w:rFonts w:hint="eastAsia" w:ascii="Times New Roman" w:hAnsi="Times New Roman" w:eastAsia="仿宋"/>
                <w:color w:val="000000"/>
                <w:kern w:val="0"/>
                <w:sz w:val="21"/>
              </w:rPr>
            </w:pPr>
            <w:r>
              <w:rPr>
                <w:rFonts w:hint="eastAsia" w:ascii="Times New Roman" w:hAnsi="Times New Roman" w:eastAsia="仿宋"/>
                <w:color w:val="000000"/>
                <w:kern w:val="0"/>
                <w:sz w:val="21"/>
              </w:rPr>
              <w:t>新增管控要求</w:t>
            </w:r>
          </w:p>
        </w:tc>
      </w:tr>
    </w:tbl>
    <w:p>
      <w:pPr>
        <w:spacing w:line="360" w:lineRule="auto"/>
        <w:ind w:firstLine="265" w:firstLineChars="83"/>
        <w:rPr>
          <w:sz w:val="32"/>
          <w:szCs w:val="32"/>
        </w:rPr>
      </w:pPr>
    </w:p>
    <w:sectPr>
      <w:pgSz w:w="16838" w:h="11906" w:orient="landscape"/>
      <w:pgMar w:top="1701" w:right="1440" w:bottom="1701" w:left="1440"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00"/>
    <w:family w:val="modern"/>
    <w:pitch w:val="default"/>
    <w:sig w:usb0="800002BF" w:usb1="38CF7CFA" w:usb2="00000016" w:usb3="00000000" w:csb0="00040001" w:csb1="00000000"/>
  </w:font>
  <w:font w:name="等线 Light">
    <w:altName w:val="汉仪中等线KW"/>
    <w:panose1 w:val="02010600030101010101"/>
    <w:charset w:val="00"/>
    <w:family w:val="auto"/>
    <w:pitch w:val="default"/>
    <w:sig w:usb0="00000000" w:usb1="38CF7CFA" w:usb2="00000016" w:usb3="00000000" w:csb0="0004000F" w:csb1="00000000"/>
  </w:font>
  <w:font w:name="Microsoft YaHei UI">
    <w:altName w:val="苹方-简"/>
    <w:panose1 w:val="020B0503020204020204"/>
    <w:charset w:val="00"/>
    <w:family w:val="swiss"/>
    <w:pitch w:val="default"/>
    <w:sig w:usb0="80000287" w:usb1="2ACF3C50" w:usb2="00000016" w:usb3="00000000" w:csb0="0004001F" w:csb1="00000000"/>
  </w:font>
  <w:font w:name="Calibri Light">
    <w:altName w:val="Helvetica Neue"/>
    <w:panose1 w:val="020F0302020204030204"/>
    <w:charset w:val="00"/>
    <w:family w:val="swiss"/>
    <w:pitch w:val="default"/>
    <w:sig w:usb0="A00002EF" w:usb1="4000207B" w:usb2="00000000"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微软雅黑">
    <w:altName w:val="汉仪旗黑"/>
    <w:panose1 w:val="020B0503020204020204"/>
    <w:charset w:val="00"/>
    <w:family w:val="swiss"/>
    <w:pitch w:val="default"/>
    <w:sig w:usb0="80000287" w:usb1="280F3C52" w:usb2="00000016" w:usb3="00000000" w:csb0="0004001F" w:csb1="00000000"/>
  </w:font>
  <w:font w:name="楷体">
    <w:altName w:val="汉仪楷体KW"/>
    <w:panose1 w:val="02010609060101010101"/>
    <w:charset w:val="00"/>
    <w:family w:val="modern"/>
    <w:pitch w:val="default"/>
    <w:sig w:usb0="800002BF" w:usb1="38CF7CFA" w:usb2="00000016" w:usb3="00000000" w:csb0="00040001" w:csb1="00000000"/>
  </w:font>
  <w:font w:name="TimesNewRomanPSMT">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00"/>
    <w:family w:val="modern"/>
    <w:pitch w:val="default"/>
    <w:sig w:usb0="00000001" w:usb1="080E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00"/>
      <w:jc w:val="center"/>
      <w:rPr>
        <w:sz w:val="20"/>
      </w:rPr>
    </w:pPr>
    <w:r>
      <w:rPr>
        <w:sz w:val="20"/>
      </w:rPr>
      <w:fldChar w:fldCharType="begin"/>
    </w:r>
    <w:r>
      <w:rPr>
        <w:sz w:val="20"/>
      </w:rPr>
      <w:instrText xml:space="preserve">PAGE   \* MERGEFORMAT</w:instrText>
    </w:r>
    <w:r>
      <w:rPr>
        <w:sz w:val="20"/>
      </w:rPr>
      <w:fldChar w:fldCharType="separate"/>
    </w:r>
    <w:r>
      <w:rPr>
        <w:sz w:val="20"/>
        <w:lang w:val="zh-CN"/>
      </w:rPr>
      <w:t>18</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95F48"/>
    <w:multiLevelType w:val="multilevel"/>
    <w:tmpl w:val="2FD95F48"/>
    <w:lvl w:ilvl="0" w:tentative="0">
      <w:start w:val="1"/>
      <w:numFmt w:val="decimal"/>
      <w:lvlText w:val="（%1）"/>
      <w:lvlJc w:val="left"/>
      <w:pPr>
        <w:ind w:left="846" w:hanging="420"/>
      </w:pPr>
      <w:rPr>
        <w:rFonts w:hint="eastAsia"/>
      </w:rPr>
    </w:lvl>
    <w:lvl w:ilvl="1" w:tentative="0">
      <w:start w:val="9"/>
      <w:numFmt w:val="decimal"/>
      <w:lvlText w:val="%2、"/>
      <w:lvlJc w:val="left"/>
      <w:pPr>
        <w:ind w:left="1380" w:hanging="36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9D94C49"/>
    <w:multiLevelType w:val="multilevel"/>
    <w:tmpl w:val="49D94C49"/>
    <w:lvl w:ilvl="0" w:tentative="0">
      <w:start w:val="1"/>
      <w:numFmt w:val="decimal"/>
      <w:pStyle w:val="2"/>
      <w:suff w:val="nothing"/>
      <w:lvlText w:val="%1"/>
      <w:lvlJc w:val="left"/>
      <w:pPr>
        <w:ind w:left="0" w:firstLine="0"/>
      </w:pPr>
      <w:rPr>
        <w:rFonts w:hint="eastAsia"/>
      </w:rPr>
    </w:lvl>
    <w:lvl w:ilvl="1" w:tentative="0">
      <w:start w:val="1"/>
      <w:numFmt w:val="decimal"/>
      <w:pStyle w:val="3"/>
      <w:suff w:val="nothing"/>
      <w:lvlText w:val="%1.%2"/>
      <w:lvlJc w:val="left"/>
      <w:pPr>
        <w:ind w:left="284" w:firstLine="0"/>
      </w:pPr>
      <w:rPr>
        <w:rFonts w:hint="eastAsia"/>
      </w:rPr>
    </w:lvl>
    <w:lvl w:ilvl="2" w:tentative="0">
      <w:start w:val="1"/>
      <w:numFmt w:val="decimal"/>
      <w:pStyle w:val="20"/>
      <w:suff w:val="nothing"/>
      <w:lvlText w:val="%1.%2.%3"/>
      <w:lvlJc w:val="left"/>
      <w:pPr>
        <w:ind w:left="0" w:firstLine="425"/>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B7802D7"/>
    <w:multiLevelType w:val="multilevel"/>
    <w:tmpl w:val="7B7802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hyphenationZone w:val="36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AwMTI0NjMzMmFhOTg3OWM0NDIzOGI5MDI4YzMifQ=="/>
  </w:docVars>
  <w:rsids>
    <w:rsidRoot w:val="00FE38A3"/>
    <w:rsid w:val="000051F9"/>
    <w:rsid w:val="00005401"/>
    <w:rsid w:val="00011E47"/>
    <w:rsid w:val="00012ED3"/>
    <w:rsid w:val="00017B11"/>
    <w:rsid w:val="00030336"/>
    <w:rsid w:val="0003601B"/>
    <w:rsid w:val="0004643A"/>
    <w:rsid w:val="00051768"/>
    <w:rsid w:val="000528D5"/>
    <w:rsid w:val="00066BBA"/>
    <w:rsid w:val="00067835"/>
    <w:rsid w:val="0007020E"/>
    <w:rsid w:val="00074C43"/>
    <w:rsid w:val="00076C2E"/>
    <w:rsid w:val="00087631"/>
    <w:rsid w:val="000A0B36"/>
    <w:rsid w:val="000A1742"/>
    <w:rsid w:val="000A4922"/>
    <w:rsid w:val="000A6ECE"/>
    <w:rsid w:val="000B4289"/>
    <w:rsid w:val="000D5593"/>
    <w:rsid w:val="000F0B67"/>
    <w:rsid w:val="000F358C"/>
    <w:rsid w:val="000F52D6"/>
    <w:rsid w:val="000F6AFD"/>
    <w:rsid w:val="000F7BC8"/>
    <w:rsid w:val="001037D9"/>
    <w:rsid w:val="001127BD"/>
    <w:rsid w:val="00121E3E"/>
    <w:rsid w:val="00125472"/>
    <w:rsid w:val="00130300"/>
    <w:rsid w:val="00141C54"/>
    <w:rsid w:val="00147AC4"/>
    <w:rsid w:val="0015062A"/>
    <w:rsid w:val="00152A76"/>
    <w:rsid w:val="0015679A"/>
    <w:rsid w:val="00160237"/>
    <w:rsid w:val="00174BE2"/>
    <w:rsid w:val="00176FAE"/>
    <w:rsid w:val="001813AA"/>
    <w:rsid w:val="00185EEE"/>
    <w:rsid w:val="00186354"/>
    <w:rsid w:val="001918CF"/>
    <w:rsid w:val="001976EF"/>
    <w:rsid w:val="001A50C1"/>
    <w:rsid w:val="001A7200"/>
    <w:rsid w:val="001B5A28"/>
    <w:rsid w:val="001D150B"/>
    <w:rsid w:val="001D7280"/>
    <w:rsid w:val="001E1D40"/>
    <w:rsid w:val="001E2174"/>
    <w:rsid w:val="001F0E13"/>
    <w:rsid w:val="001F5211"/>
    <w:rsid w:val="001F5506"/>
    <w:rsid w:val="002040CB"/>
    <w:rsid w:val="0021117C"/>
    <w:rsid w:val="00211D34"/>
    <w:rsid w:val="002247A9"/>
    <w:rsid w:val="002431AA"/>
    <w:rsid w:val="00244697"/>
    <w:rsid w:val="002533B7"/>
    <w:rsid w:val="00255A9E"/>
    <w:rsid w:val="00261161"/>
    <w:rsid w:val="00262756"/>
    <w:rsid w:val="00265A34"/>
    <w:rsid w:val="00271475"/>
    <w:rsid w:val="002723FA"/>
    <w:rsid w:val="002725AB"/>
    <w:rsid w:val="00275AF1"/>
    <w:rsid w:val="002764A9"/>
    <w:rsid w:val="00293B4B"/>
    <w:rsid w:val="00295C49"/>
    <w:rsid w:val="002A0A73"/>
    <w:rsid w:val="002A0B41"/>
    <w:rsid w:val="002A49FA"/>
    <w:rsid w:val="002C33A8"/>
    <w:rsid w:val="002C437D"/>
    <w:rsid w:val="002E2B09"/>
    <w:rsid w:val="002E4678"/>
    <w:rsid w:val="002E5C07"/>
    <w:rsid w:val="002E70CA"/>
    <w:rsid w:val="002F1BF4"/>
    <w:rsid w:val="00354753"/>
    <w:rsid w:val="0035642A"/>
    <w:rsid w:val="0036583E"/>
    <w:rsid w:val="0036776D"/>
    <w:rsid w:val="0037541C"/>
    <w:rsid w:val="00377E7B"/>
    <w:rsid w:val="003912FE"/>
    <w:rsid w:val="00397273"/>
    <w:rsid w:val="003A24BD"/>
    <w:rsid w:val="003A55B4"/>
    <w:rsid w:val="003A6375"/>
    <w:rsid w:val="003B1A48"/>
    <w:rsid w:val="003B1CED"/>
    <w:rsid w:val="003B2978"/>
    <w:rsid w:val="003C5F00"/>
    <w:rsid w:val="003D1C5D"/>
    <w:rsid w:val="003F0644"/>
    <w:rsid w:val="003F0724"/>
    <w:rsid w:val="00407014"/>
    <w:rsid w:val="0041387C"/>
    <w:rsid w:val="004145AD"/>
    <w:rsid w:val="00422121"/>
    <w:rsid w:val="00422B47"/>
    <w:rsid w:val="0042300E"/>
    <w:rsid w:val="00427A78"/>
    <w:rsid w:val="004371EF"/>
    <w:rsid w:val="00456478"/>
    <w:rsid w:val="00456820"/>
    <w:rsid w:val="00456AAE"/>
    <w:rsid w:val="004802D8"/>
    <w:rsid w:val="00492F11"/>
    <w:rsid w:val="0049412E"/>
    <w:rsid w:val="004A73BE"/>
    <w:rsid w:val="004B1626"/>
    <w:rsid w:val="004B2CB5"/>
    <w:rsid w:val="004C002D"/>
    <w:rsid w:val="004C02FC"/>
    <w:rsid w:val="004C2A85"/>
    <w:rsid w:val="004C5D02"/>
    <w:rsid w:val="004E43A3"/>
    <w:rsid w:val="004F1F29"/>
    <w:rsid w:val="004F3D50"/>
    <w:rsid w:val="004F52DB"/>
    <w:rsid w:val="00501BB5"/>
    <w:rsid w:val="00511CDE"/>
    <w:rsid w:val="005360D7"/>
    <w:rsid w:val="00545DEA"/>
    <w:rsid w:val="00546963"/>
    <w:rsid w:val="0056282D"/>
    <w:rsid w:val="00565AE7"/>
    <w:rsid w:val="005867B1"/>
    <w:rsid w:val="005970DE"/>
    <w:rsid w:val="005C56CB"/>
    <w:rsid w:val="005D5C83"/>
    <w:rsid w:val="005E1B3E"/>
    <w:rsid w:val="005E3F90"/>
    <w:rsid w:val="005F2A6B"/>
    <w:rsid w:val="0060204C"/>
    <w:rsid w:val="0060286A"/>
    <w:rsid w:val="00604D97"/>
    <w:rsid w:val="006117F4"/>
    <w:rsid w:val="0061366A"/>
    <w:rsid w:val="0062761F"/>
    <w:rsid w:val="00632352"/>
    <w:rsid w:val="0063754B"/>
    <w:rsid w:val="00640B79"/>
    <w:rsid w:val="00646598"/>
    <w:rsid w:val="00650957"/>
    <w:rsid w:val="00653CD6"/>
    <w:rsid w:val="00665919"/>
    <w:rsid w:val="006754C0"/>
    <w:rsid w:val="006B06DA"/>
    <w:rsid w:val="006B07DE"/>
    <w:rsid w:val="006B4D74"/>
    <w:rsid w:val="006C009A"/>
    <w:rsid w:val="006C557B"/>
    <w:rsid w:val="006D66C4"/>
    <w:rsid w:val="006E26FA"/>
    <w:rsid w:val="006E2785"/>
    <w:rsid w:val="006F70E3"/>
    <w:rsid w:val="00705C55"/>
    <w:rsid w:val="00722ACA"/>
    <w:rsid w:val="00723486"/>
    <w:rsid w:val="0072540C"/>
    <w:rsid w:val="0074153B"/>
    <w:rsid w:val="0074163D"/>
    <w:rsid w:val="00752023"/>
    <w:rsid w:val="007630D5"/>
    <w:rsid w:val="00765DB0"/>
    <w:rsid w:val="007722A9"/>
    <w:rsid w:val="00775642"/>
    <w:rsid w:val="00795BC9"/>
    <w:rsid w:val="00797B23"/>
    <w:rsid w:val="007B0C16"/>
    <w:rsid w:val="007B1B1D"/>
    <w:rsid w:val="007D663E"/>
    <w:rsid w:val="007E501B"/>
    <w:rsid w:val="007F793D"/>
    <w:rsid w:val="00804B2D"/>
    <w:rsid w:val="00807A6E"/>
    <w:rsid w:val="008173D0"/>
    <w:rsid w:val="008303E2"/>
    <w:rsid w:val="00850262"/>
    <w:rsid w:val="00857964"/>
    <w:rsid w:val="008744B0"/>
    <w:rsid w:val="00885815"/>
    <w:rsid w:val="0088693D"/>
    <w:rsid w:val="0089225F"/>
    <w:rsid w:val="00892885"/>
    <w:rsid w:val="008966D5"/>
    <w:rsid w:val="008B42E9"/>
    <w:rsid w:val="008B65F3"/>
    <w:rsid w:val="008B7F9B"/>
    <w:rsid w:val="008C0219"/>
    <w:rsid w:val="008C2316"/>
    <w:rsid w:val="008D50B6"/>
    <w:rsid w:val="008D7AB4"/>
    <w:rsid w:val="008E14C1"/>
    <w:rsid w:val="008E6321"/>
    <w:rsid w:val="008F1542"/>
    <w:rsid w:val="00907309"/>
    <w:rsid w:val="00923199"/>
    <w:rsid w:val="009235F5"/>
    <w:rsid w:val="009236BA"/>
    <w:rsid w:val="00925AE4"/>
    <w:rsid w:val="00925B36"/>
    <w:rsid w:val="00926626"/>
    <w:rsid w:val="0093743C"/>
    <w:rsid w:val="0094519A"/>
    <w:rsid w:val="00951C23"/>
    <w:rsid w:val="009809FD"/>
    <w:rsid w:val="00992519"/>
    <w:rsid w:val="0099601E"/>
    <w:rsid w:val="00997E13"/>
    <w:rsid w:val="009A208A"/>
    <w:rsid w:val="009A52CA"/>
    <w:rsid w:val="009A7937"/>
    <w:rsid w:val="009B0B86"/>
    <w:rsid w:val="009B517D"/>
    <w:rsid w:val="009C0302"/>
    <w:rsid w:val="009C0A2E"/>
    <w:rsid w:val="009C3372"/>
    <w:rsid w:val="009C53DB"/>
    <w:rsid w:val="009D2858"/>
    <w:rsid w:val="009E67B5"/>
    <w:rsid w:val="00A1127A"/>
    <w:rsid w:val="00A15317"/>
    <w:rsid w:val="00A26D24"/>
    <w:rsid w:val="00A2732C"/>
    <w:rsid w:val="00A33569"/>
    <w:rsid w:val="00A3636C"/>
    <w:rsid w:val="00A428FB"/>
    <w:rsid w:val="00A46CC8"/>
    <w:rsid w:val="00A61F7D"/>
    <w:rsid w:val="00A65C21"/>
    <w:rsid w:val="00A73C04"/>
    <w:rsid w:val="00A81028"/>
    <w:rsid w:val="00A90B34"/>
    <w:rsid w:val="00A911F3"/>
    <w:rsid w:val="00A9618F"/>
    <w:rsid w:val="00AA2551"/>
    <w:rsid w:val="00AA729A"/>
    <w:rsid w:val="00AB1D2B"/>
    <w:rsid w:val="00AB72CF"/>
    <w:rsid w:val="00AC0BAA"/>
    <w:rsid w:val="00AC3AB5"/>
    <w:rsid w:val="00AC42B3"/>
    <w:rsid w:val="00AC4D88"/>
    <w:rsid w:val="00AE4726"/>
    <w:rsid w:val="00AE6AC7"/>
    <w:rsid w:val="00AF14D2"/>
    <w:rsid w:val="00AF245F"/>
    <w:rsid w:val="00AF7E34"/>
    <w:rsid w:val="00B063BE"/>
    <w:rsid w:val="00B124F2"/>
    <w:rsid w:val="00B23B60"/>
    <w:rsid w:val="00B2519D"/>
    <w:rsid w:val="00B41D18"/>
    <w:rsid w:val="00B44339"/>
    <w:rsid w:val="00B44FA1"/>
    <w:rsid w:val="00B46DFC"/>
    <w:rsid w:val="00B60BC2"/>
    <w:rsid w:val="00B6103A"/>
    <w:rsid w:val="00B61906"/>
    <w:rsid w:val="00B65284"/>
    <w:rsid w:val="00B71B70"/>
    <w:rsid w:val="00B9664C"/>
    <w:rsid w:val="00BA0457"/>
    <w:rsid w:val="00BB2F1C"/>
    <w:rsid w:val="00BC5312"/>
    <w:rsid w:val="00BD0A3E"/>
    <w:rsid w:val="00BD3080"/>
    <w:rsid w:val="00BD7962"/>
    <w:rsid w:val="00BE6F45"/>
    <w:rsid w:val="00BF72E2"/>
    <w:rsid w:val="00BF7570"/>
    <w:rsid w:val="00C103EE"/>
    <w:rsid w:val="00C1605C"/>
    <w:rsid w:val="00C17759"/>
    <w:rsid w:val="00C20F05"/>
    <w:rsid w:val="00C30463"/>
    <w:rsid w:val="00C46AFB"/>
    <w:rsid w:val="00C61A0D"/>
    <w:rsid w:val="00C63995"/>
    <w:rsid w:val="00C64F15"/>
    <w:rsid w:val="00C65BF4"/>
    <w:rsid w:val="00C75744"/>
    <w:rsid w:val="00C833B9"/>
    <w:rsid w:val="00C9083B"/>
    <w:rsid w:val="00C94A46"/>
    <w:rsid w:val="00C96A23"/>
    <w:rsid w:val="00CC0A4F"/>
    <w:rsid w:val="00CC606F"/>
    <w:rsid w:val="00CD774D"/>
    <w:rsid w:val="00CE2216"/>
    <w:rsid w:val="00CE4CB2"/>
    <w:rsid w:val="00CF3B05"/>
    <w:rsid w:val="00CF52CA"/>
    <w:rsid w:val="00D01B14"/>
    <w:rsid w:val="00D06F49"/>
    <w:rsid w:val="00D1373A"/>
    <w:rsid w:val="00D15EA6"/>
    <w:rsid w:val="00D24EEE"/>
    <w:rsid w:val="00D51530"/>
    <w:rsid w:val="00D632C9"/>
    <w:rsid w:val="00D64F76"/>
    <w:rsid w:val="00D76FE5"/>
    <w:rsid w:val="00D946E3"/>
    <w:rsid w:val="00D95CA1"/>
    <w:rsid w:val="00DB12B2"/>
    <w:rsid w:val="00DB245E"/>
    <w:rsid w:val="00DB3A43"/>
    <w:rsid w:val="00DB5116"/>
    <w:rsid w:val="00DB631D"/>
    <w:rsid w:val="00DC0C18"/>
    <w:rsid w:val="00DC25A3"/>
    <w:rsid w:val="00DD2241"/>
    <w:rsid w:val="00DD45AE"/>
    <w:rsid w:val="00DD7132"/>
    <w:rsid w:val="00DE1452"/>
    <w:rsid w:val="00DE3785"/>
    <w:rsid w:val="00E06BE6"/>
    <w:rsid w:val="00E22A07"/>
    <w:rsid w:val="00E26CEF"/>
    <w:rsid w:val="00E27241"/>
    <w:rsid w:val="00E30862"/>
    <w:rsid w:val="00E37CD2"/>
    <w:rsid w:val="00E44349"/>
    <w:rsid w:val="00E66205"/>
    <w:rsid w:val="00E70B11"/>
    <w:rsid w:val="00E76777"/>
    <w:rsid w:val="00E85514"/>
    <w:rsid w:val="00E929EB"/>
    <w:rsid w:val="00E95BDF"/>
    <w:rsid w:val="00EE56EF"/>
    <w:rsid w:val="00EF4764"/>
    <w:rsid w:val="00F011D4"/>
    <w:rsid w:val="00F036BA"/>
    <w:rsid w:val="00F279EC"/>
    <w:rsid w:val="00F315BF"/>
    <w:rsid w:val="00F33B56"/>
    <w:rsid w:val="00F375D0"/>
    <w:rsid w:val="00F415C4"/>
    <w:rsid w:val="00F46B27"/>
    <w:rsid w:val="00F5304C"/>
    <w:rsid w:val="00F664B4"/>
    <w:rsid w:val="00F73C7F"/>
    <w:rsid w:val="00F80725"/>
    <w:rsid w:val="00F81528"/>
    <w:rsid w:val="00F82431"/>
    <w:rsid w:val="00FA0FE4"/>
    <w:rsid w:val="00FA4C7B"/>
    <w:rsid w:val="00FA6BD5"/>
    <w:rsid w:val="00FC23A1"/>
    <w:rsid w:val="00FD209D"/>
    <w:rsid w:val="00FE38A3"/>
    <w:rsid w:val="00FE66BF"/>
    <w:rsid w:val="00FE7552"/>
    <w:rsid w:val="00FF1313"/>
    <w:rsid w:val="00FF2239"/>
    <w:rsid w:val="30055F99"/>
    <w:rsid w:val="34AA4BEB"/>
    <w:rsid w:val="39644AA9"/>
    <w:rsid w:val="3E8E5F04"/>
    <w:rsid w:val="4AA57A36"/>
    <w:rsid w:val="53D9080A"/>
    <w:rsid w:val="5F806340"/>
    <w:rsid w:val="67CD35F5"/>
    <w:rsid w:val="68B127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qFormat="1" w:unhideWhenUsed="0" w:uiPriority="29" w:semiHidden="0" w:name="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pacing w:line="500" w:lineRule="exact"/>
      <w:ind w:firstLine="200" w:firstLineChars="200"/>
      <w:jc w:val="both"/>
    </w:pPr>
    <w:rPr>
      <w:rFonts w:ascii="宋体" w:hAnsi="宋体"/>
      <w:kern w:val="2"/>
      <w:sz w:val="24"/>
      <w:szCs w:val="22"/>
      <w:lang w:val="en-US" w:eastAsia="zh-CN" w:bidi="ar-SA"/>
    </w:rPr>
  </w:style>
  <w:style w:type="paragraph" w:styleId="2">
    <w:name w:val="heading 1"/>
    <w:basedOn w:val="1"/>
    <w:next w:val="1"/>
    <w:link w:val="28"/>
    <w:qFormat/>
    <w:uiPriority w:val="9"/>
    <w:pPr>
      <w:keepNext/>
      <w:keepLines/>
      <w:numPr>
        <w:ilvl w:val="0"/>
        <w:numId w:val="1"/>
      </w:numPr>
      <w:spacing w:before="200" w:after="200" w:line="360" w:lineRule="auto"/>
      <w:ind w:firstLine="0" w:firstLineChars="0"/>
      <w:outlineLvl w:val="0"/>
    </w:pPr>
    <w:rPr>
      <w:rFonts w:ascii="黑体" w:hAnsi="黑体" w:eastAsia="黑体"/>
      <w:bCs/>
      <w:kern w:val="44"/>
      <w:sz w:val="32"/>
      <w:szCs w:val="44"/>
    </w:rPr>
  </w:style>
  <w:style w:type="paragraph" w:styleId="3">
    <w:name w:val="heading 2"/>
    <w:basedOn w:val="1"/>
    <w:next w:val="1"/>
    <w:link w:val="29"/>
    <w:qFormat/>
    <w:uiPriority w:val="0"/>
    <w:pPr>
      <w:keepNext/>
      <w:keepLines/>
      <w:numPr>
        <w:ilvl w:val="1"/>
        <w:numId w:val="1"/>
      </w:numPr>
      <w:spacing w:before="200" w:after="200" w:line="360" w:lineRule="auto"/>
      <w:ind w:firstLine="0" w:firstLineChars="0"/>
      <w:outlineLvl w:val="1"/>
    </w:pPr>
    <w:rPr>
      <w:rFonts w:ascii="黑体" w:hAnsi="黑体" w:eastAsia="黑体"/>
      <w:bCs/>
      <w:kern w:val="0"/>
      <w:sz w:val="28"/>
      <w:szCs w:val="32"/>
    </w:rPr>
  </w:style>
  <w:style w:type="paragraph" w:styleId="4">
    <w:name w:val="heading 3"/>
    <w:basedOn w:val="1"/>
    <w:next w:val="1"/>
    <w:link w:val="30"/>
    <w:qFormat/>
    <w:uiPriority w:val="9"/>
    <w:pPr>
      <w:keepNext/>
      <w:keepLines/>
      <w:spacing w:before="260" w:after="260" w:line="416" w:lineRule="atLeast"/>
      <w:outlineLvl w:val="2"/>
    </w:pPr>
    <w:rPr>
      <w:b/>
      <w:bCs/>
      <w:sz w:val="32"/>
      <w:szCs w:val="32"/>
    </w:rPr>
  </w:style>
  <w:style w:type="paragraph" w:styleId="5">
    <w:name w:val="heading 4"/>
    <w:basedOn w:val="1"/>
    <w:next w:val="1"/>
    <w:link w:val="31"/>
    <w:qFormat/>
    <w:uiPriority w:val="9"/>
    <w:pPr>
      <w:keepNext/>
      <w:keepLines/>
      <w:spacing w:before="280" w:after="290" w:line="376" w:lineRule="atLeast"/>
      <w:outlineLvl w:val="3"/>
    </w:pPr>
    <w:rPr>
      <w:rFonts w:ascii="等线 Light" w:hAnsi="等线 Light" w:eastAsia="等线 Light"/>
      <w:b/>
      <w:bCs/>
      <w:sz w:val="28"/>
      <w:szCs w:val="28"/>
    </w:rPr>
  </w:style>
  <w:style w:type="character" w:default="1" w:styleId="24">
    <w:name w:val="Default Paragraph Font"/>
    <w:unhideWhenUsed/>
    <w:uiPriority w:val="1"/>
  </w:style>
  <w:style w:type="table" w:default="1" w:styleId="22">
    <w:name w:val="Normal Table"/>
    <w:unhideWhenUsed/>
    <w:uiPriority w:val="99"/>
    <w:tblPr>
      <w:tblStyle w:val="22"/>
      <w:tblCellMar>
        <w:top w:w="0" w:type="dxa"/>
        <w:left w:w="108" w:type="dxa"/>
        <w:bottom w:w="0" w:type="dxa"/>
        <w:right w:w="108" w:type="dxa"/>
      </w:tblCellMar>
    </w:tblPr>
  </w:style>
  <w:style w:type="paragraph" w:styleId="6">
    <w:name w:val="caption"/>
    <w:basedOn w:val="1"/>
    <w:next w:val="1"/>
    <w:qFormat/>
    <w:uiPriority w:val="35"/>
    <w:pPr>
      <w:ind w:firstLine="0" w:firstLineChars="0"/>
      <w:jc w:val="center"/>
    </w:pPr>
    <w:rPr>
      <w:b/>
      <w:sz w:val="21"/>
      <w:szCs w:val="20"/>
    </w:rPr>
  </w:style>
  <w:style w:type="paragraph" w:styleId="7">
    <w:name w:val="Document Map"/>
    <w:basedOn w:val="1"/>
    <w:link w:val="32"/>
    <w:unhideWhenUsed/>
    <w:uiPriority w:val="99"/>
    <w:rPr>
      <w:rFonts w:ascii="Microsoft YaHei UI" w:eastAsia="Microsoft YaHei UI"/>
      <w:sz w:val="18"/>
      <w:szCs w:val="18"/>
    </w:rPr>
  </w:style>
  <w:style w:type="paragraph" w:styleId="8">
    <w:name w:val="annotation text"/>
    <w:basedOn w:val="1"/>
    <w:link w:val="33"/>
    <w:unhideWhenUsed/>
    <w:uiPriority w:val="99"/>
    <w:pPr>
      <w:jc w:val="left"/>
    </w:pPr>
  </w:style>
  <w:style w:type="paragraph" w:styleId="9">
    <w:name w:val="Body Text"/>
    <w:basedOn w:val="1"/>
    <w:next w:val="10"/>
    <w:qFormat/>
    <w:uiPriority w:val="1"/>
    <w:rPr>
      <w:rFonts w:ascii="Times New Roman" w:hAnsi="Times New Roman" w:cs="宋体"/>
      <w:sz w:val="28"/>
      <w:szCs w:val="28"/>
      <w:lang w:val="zh-CN" w:bidi="zh-CN"/>
    </w:rPr>
  </w:style>
  <w:style w:type="paragraph" w:customStyle="1" w:styleId="10">
    <w:name w:val="style4"/>
    <w:basedOn w:val="1"/>
    <w:next w:val="11"/>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2"/>
    <w:next w:val="1"/>
    <w:qFormat/>
    <w:uiPriority w:val="0"/>
    <w:pPr>
      <w:widowControl w:val="0"/>
      <w:jc w:val="both"/>
    </w:pPr>
    <w:rPr>
      <w:kern w:val="2"/>
      <w:sz w:val="21"/>
      <w:szCs w:val="24"/>
      <w:lang w:val="en-US" w:eastAsia="zh-CN" w:bidi="ar-SA"/>
    </w:rPr>
  </w:style>
  <w:style w:type="paragraph" w:styleId="12">
    <w:name w:val="toc 3"/>
    <w:basedOn w:val="1"/>
    <w:next w:val="1"/>
    <w:unhideWhenUsed/>
    <w:uiPriority w:val="39"/>
    <w:pPr>
      <w:ind w:left="840" w:leftChars="400"/>
    </w:pPr>
  </w:style>
  <w:style w:type="paragraph" w:styleId="13">
    <w:name w:val="Date"/>
    <w:basedOn w:val="1"/>
    <w:next w:val="1"/>
    <w:link w:val="34"/>
    <w:unhideWhenUsed/>
    <w:uiPriority w:val="99"/>
    <w:pPr>
      <w:ind w:left="100" w:leftChars="2500"/>
    </w:pPr>
  </w:style>
  <w:style w:type="paragraph" w:styleId="14">
    <w:name w:val="Balloon Text"/>
    <w:basedOn w:val="1"/>
    <w:link w:val="35"/>
    <w:unhideWhenUsed/>
    <w:uiPriority w:val="99"/>
    <w:pPr>
      <w:spacing w:line="240" w:lineRule="auto"/>
    </w:pPr>
    <w:rPr>
      <w:sz w:val="18"/>
      <w:szCs w:val="18"/>
    </w:rPr>
  </w:style>
  <w:style w:type="paragraph" w:styleId="15">
    <w:name w:val="footer"/>
    <w:basedOn w:val="1"/>
    <w:link w:val="36"/>
    <w:unhideWhenUsed/>
    <w:qFormat/>
    <w:uiPriority w:val="99"/>
    <w:pPr>
      <w:tabs>
        <w:tab w:val="center" w:pos="4153"/>
        <w:tab w:val="right" w:pos="8306"/>
      </w:tabs>
      <w:snapToGrid w:val="0"/>
      <w:spacing w:line="240" w:lineRule="atLeast"/>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7">
    <w:name w:val="toc 1"/>
    <w:basedOn w:val="1"/>
    <w:next w:val="1"/>
    <w:unhideWhenUsed/>
    <w:uiPriority w:val="39"/>
  </w:style>
  <w:style w:type="paragraph" w:styleId="18">
    <w:name w:val="toc 2"/>
    <w:basedOn w:val="1"/>
    <w:next w:val="1"/>
    <w:unhideWhenUsed/>
    <w:uiPriority w:val="39"/>
    <w:pPr>
      <w:ind w:left="420" w:leftChars="200"/>
    </w:pPr>
  </w:style>
  <w:style w:type="paragraph" w:styleId="19">
    <w:name w:val="Normal (Web)"/>
    <w:basedOn w:val="1"/>
    <w:unhideWhenUsed/>
    <w:uiPriority w:val="99"/>
    <w:rPr>
      <w:rFonts w:ascii="Times New Roman" w:hAnsi="Times New Roman"/>
      <w:szCs w:val="24"/>
    </w:rPr>
  </w:style>
  <w:style w:type="paragraph" w:styleId="20">
    <w:name w:val="Title"/>
    <w:basedOn w:val="1"/>
    <w:next w:val="1"/>
    <w:link w:val="38"/>
    <w:qFormat/>
    <w:uiPriority w:val="10"/>
    <w:pPr>
      <w:numPr>
        <w:ilvl w:val="2"/>
        <w:numId w:val="1"/>
      </w:numPr>
      <w:spacing w:before="160" w:after="160" w:line="360" w:lineRule="auto"/>
      <w:ind w:firstLine="0" w:firstLineChars="0"/>
      <w:outlineLvl w:val="2"/>
    </w:pPr>
    <w:rPr>
      <w:rFonts w:ascii="黑体" w:hAnsi="黑体" w:eastAsia="黑体"/>
      <w:bCs/>
      <w:kern w:val="0"/>
      <w:szCs w:val="32"/>
    </w:rPr>
  </w:style>
  <w:style w:type="paragraph" w:styleId="21">
    <w:name w:val="annotation subject"/>
    <w:basedOn w:val="8"/>
    <w:next w:val="8"/>
    <w:link w:val="39"/>
    <w:unhideWhenUsed/>
    <w:uiPriority w:val="99"/>
    <w:rPr>
      <w:b/>
      <w:bCs/>
    </w:rPr>
  </w:style>
  <w:style w:type="table" w:styleId="23">
    <w:name w:val="Table Grid"/>
    <w:basedOn w:val="22"/>
    <w:uiPriority w:val="39"/>
    <w:pPr>
      <w:spacing w:line="240" w:lineRule="auto"/>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Hyperlink"/>
    <w:unhideWhenUsed/>
    <w:qFormat/>
    <w:uiPriority w:val="99"/>
    <w:rPr>
      <w:color w:val="0000FF"/>
      <w:u w:val="single"/>
    </w:rPr>
  </w:style>
  <w:style w:type="character" w:styleId="27">
    <w:name w:val="annotation reference"/>
    <w:unhideWhenUsed/>
    <w:qFormat/>
    <w:uiPriority w:val="0"/>
    <w:rPr>
      <w:sz w:val="21"/>
      <w:szCs w:val="21"/>
    </w:rPr>
  </w:style>
  <w:style w:type="character" w:customStyle="1" w:styleId="28">
    <w:name w:val="标题 1 Char"/>
    <w:link w:val="2"/>
    <w:qFormat/>
    <w:uiPriority w:val="9"/>
    <w:rPr>
      <w:rFonts w:ascii="黑体" w:hAnsi="黑体" w:eastAsia="黑体" w:cs="Times New Roman"/>
      <w:bCs/>
      <w:kern w:val="44"/>
      <w:sz w:val="32"/>
      <w:szCs w:val="44"/>
    </w:rPr>
  </w:style>
  <w:style w:type="character" w:customStyle="1" w:styleId="29">
    <w:name w:val="标题 2 Char"/>
    <w:link w:val="3"/>
    <w:qFormat/>
    <w:uiPriority w:val="0"/>
    <w:rPr>
      <w:rFonts w:ascii="黑体" w:hAnsi="黑体" w:eastAsia="黑体" w:cs="Times New Roman"/>
      <w:bCs/>
      <w:sz w:val="28"/>
      <w:szCs w:val="32"/>
    </w:rPr>
  </w:style>
  <w:style w:type="character" w:customStyle="1" w:styleId="30">
    <w:name w:val="标题 3 Char"/>
    <w:link w:val="4"/>
    <w:semiHidden/>
    <w:uiPriority w:val="9"/>
    <w:rPr>
      <w:rFonts w:ascii="宋体" w:hAnsi="宋体" w:eastAsia="宋体"/>
      <w:b/>
      <w:bCs/>
      <w:kern w:val="2"/>
      <w:sz w:val="32"/>
      <w:szCs w:val="32"/>
    </w:rPr>
  </w:style>
  <w:style w:type="character" w:customStyle="1" w:styleId="31">
    <w:name w:val="标题 4 Char"/>
    <w:link w:val="5"/>
    <w:semiHidden/>
    <w:uiPriority w:val="9"/>
    <w:rPr>
      <w:rFonts w:ascii="等线 Light" w:hAnsi="等线 Light" w:eastAsia="等线 Light" w:cs="Times New Roman"/>
      <w:b/>
      <w:bCs/>
      <w:kern w:val="2"/>
      <w:sz w:val="28"/>
      <w:szCs w:val="28"/>
    </w:rPr>
  </w:style>
  <w:style w:type="character" w:customStyle="1" w:styleId="32">
    <w:name w:val="文档结构图 Char"/>
    <w:link w:val="7"/>
    <w:semiHidden/>
    <w:uiPriority w:val="99"/>
    <w:rPr>
      <w:rFonts w:ascii="Microsoft YaHei UI" w:hAnsi="宋体" w:eastAsia="Microsoft YaHei UI"/>
      <w:kern w:val="2"/>
      <w:sz w:val="18"/>
      <w:szCs w:val="18"/>
    </w:rPr>
  </w:style>
  <w:style w:type="character" w:customStyle="1" w:styleId="33">
    <w:name w:val="批注文字 Char"/>
    <w:link w:val="8"/>
    <w:semiHidden/>
    <w:uiPriority w:val="99"/>
    <w:rPr>
      <w:rFonts w:ascii="宋体" w:hAnsi="宋体" w:eastAsia="宋体"/>
      <w:kern w:val="2"/>
      <w:sz w:val="24"/>
      <w:szCs w:val="22"/>
    </w:rPr>
  </w:style>
  <w:style w:type="character" w:customStyle="1" w:styleId="34">
    <w:name w:val="日期 Char"/>
    <w:link w:val="13"/>
    <w:semiHidden/>
    <w:uiPriority w:val="99"/>
    <w:rPr>
      <w:rFonts w:ascii="宋体" w:hAnsi="宋体" w:eastAsia="宋体"/>
      <w:kern w:val="2"/>
      <w:sz w:val="24"/>
      <w:szCs w:val="22"/>
    </w:rPr>
  </w:style>
  <w:style w:type="character" w:customStyle="1" w:styleId="35">
    <w:name w:val="批注框文本 Char"/>
    <w:link w:val="14"/>
    <w:semiHidden/>
    <w:uiPriority w:val="99"/>
    <w:rPr>
      <w:rFonts w:ascii="宋体" w:hAnsi="宋体" w:eastAsia="宋体"/>
      <w:kern w:val="2"/>
      <w:sz w:val="18"/>
      <w:szCs w:val="18"/>
    </w:rPr>
  </w:style>
  <w:style w:type="character" w:customStyle="1" w:styleId="36">
    <w:name w:val="页脚 Char"/>
    <w:link w:val="15"/>
    <w:qFormat/>
    <w:uiPriority w:val="99"/>
    <w:rPr>
      <w:rFonts w:ascii="宋体" w:hAnsi="宋体" w:eastAsia="宋体" w:cs="Times New Roman"/>
      <w:sz w:val="18"/>
      <w:szCs w:val="18"/>
    </w:rPr>
  </w:style>
  <w:style w:type="character" w:customStyle="1" w:styleId="37">
    <w:name w:val="页眉 Char"/>
    <w:link w:val="16"/>
    <w:qFormat/>
    <w:uiPriority w:val="99"/>
    <w:rPr>
      <w:rFonts w:ascii="宋体" w:hAnsi="宋体" w:eastAsia="宋体" w:cs="Times New Roman"/>
      <w:sz w:val="18"/>
      <w:szCs w:val="18"/>
    </w:rPr>
  </w:style>
  <w:style w:type="character" w:customStyle="1" w:styleId="38">
    <w:name w:val="标题 Char"/>
    <w:link w:val="20"/>
    <w:qFormat/>
    <w:uiPriority w:val="10"/>
    <w:rPr>
      <w:rFonts w:ascii="黑体" w:hAnsi="黑体" w:eastAsia="黑体" w:cs="Times New Roman"/>
      <w:bCs/>
      <w:sz w:val="24"/>
      <w:szCs w:val="32"/>
    </w:rPr>
  </w:style>
  <w:style w:type="character" w:customStyle="1" w:styleId="39">
    <w:name w:val="批注主题 Char"/>
    <w:link w:val="21"/>
    <w:semiHidden/>
    <w:uiPriority w:val="99"/>
    <w:rPr>
      <w:rFonts w:ascii="宋体" w:hAnsi="宋体" w:eastAsia="宋体"/>
      <w:b/>
      <w:bCs/>
      <w:kern w:val="2"/>
      <w:sz w:val="24"/>
      <w:szCs w:val="22"/>
    </w:rPr>
  </w:style>
  <w:style w:type="character" w:customStyle="1" w:styleId="40">
    <w:name w:val="标题 3 字符"/>
    <w:qFormat/>
    <w:uiPriority w:val="9"/>
    <w:rPr>
      <w:rFonts w:ascii="Times New Roman" w:hAnsi="Times New Roman" w:eastAsia="黑体"/>
      <w:b/>
      <w:bCs/>
      <w:kern w:val="2"/>
      <w:sz w:val="32"/>
      <w:szCs w:val="32"/>
    </w:rPr>
  </w:style>
  <w:style w:type="character" w:customStyle="1" w:styleId="41">
    <w:name w:val="标题 4 字符"/>
    <w:qFormat/>
    <w:uiPriority w:val="9"/>
    <w:rPr>
      <w:rFonts w:ascii="Calibri Light" w:hAnsi="Calibri Light" w:eastAsia="宋体" w:cs="Times New Roman"/>
      <w:b/>
      <w:bCs/>
      <w:kern w:val="2"/>
      <w:sz w:val="28"/>
      <w:szCs w:val="28"/>
    </w:rPr>
  </w:style>
  <w:style w:type="character" w:customStyle="1" w:styleId="42">
    <w:name w:val="日期 字符"/>
    <w:semiHidden/>
    <w:qFormat/>
    <w:uiPriority w:val="99"/>
    <w:rPr>
      <w:rFonts w:ascii="Times New Roman" w:hAnsi="Times New Roman" w:eastAsia="仿宋"/>
      <w:kern w:val="2"/>
      <w:sz w:val="21"/>
      <w:szCs w:val="22"/>
    </w:rPr>
  </w:style>
  <w:style w:type="character" w:customStyle="1" w:styleId="43">
    <w:name w:val="批注主题 字符"/>
    <w:semiHidden/>
    <w:qFormat/>
    <w:uiPriority w:val="99"/>
    <w:rPr>
      <w:rFonts w:ascii="Times New Roman" w:hAnsi="Times New Roman" w:eastAsia="仿宋"/>
      <w:b/>
      <w:bCs/>
      <w:kern w:val="2"/>
      <w:sz w:val="21"/>
      <w:szCs w:val="22"/>
    </w:rPr>
  </w:style>
  <w:style w:type="paragraph" w:customStyle="1" w:styleId="44">
    <w:name w:val="表格文字"/>
    <w:basedOn w:val="1"/>
    <w:qFormat/>
    <w:uiPriority w:val="0"/>
    <w:pPr>
      <w:overflowPunct w:val="0"/>
      <w:adjustRightInd w:val="0"/>
      <w:snapToGrid w:val="0"/>
      <w:spacing w:line="240" w:lineRule="auto"/>
      <w:ind w:firstLine="0" w:firstLineChars="0"/>
      <w:jc w:val="center"/>
      <w:textAlignment w:val="baseline"/>
    </w:pPr>
    <w:rPr>
      <w:snapToGrid/>
      <w:kern w:val="0"/>
      <w:sz w:val="21"/>
      <w:szCs w:val="18"/>
      <w:lang w:val="zh-CN" w:bidi="he-IL"/>
    </w:rPr>
  </w:style>
  <w:style w:type="paragraph" w:styleId="45">
    <w:name w:val="List Paragraph"/>
    <w:basedOn w:val="1"/>
    <w:link w:val="46"/>
    <w:qFormat/>
    <w:uiPriority w:val="34"/>
    <w:pPr>
      <w:ind w:firstLine="420"/>
    </w:pPr>
  </w:style>
  <w:style w:type="character" w:customStyle="1" w:styleId="46">
    <w:name w:val="列出段落 Char"/>
    <w:link w:val="45"/>
    <w:qFormat/>
    <w:locked/>
    <w:uiPriority w:val="34"/>
    <w:rPr>
      <w:rFonts w:ascii="宋体" w:hAnsi="宋体" w:eastAsia="宋体"/>
      <w:kern w:val="2"/>
      <w:sz w:val="24"/>
      <w:szCs w:val="22"/>
    </w:rPr>
  </w:style>
  <w:style w:type="paragraph" w:customStyle="1" w:styleId="47">
    <w:name w:val="标题 31"/>
    <w:basedOn w:val="1"/>
    <w:next w:val="1"/>
    <w:unhideWhenUsed/>
    <w:qFormat/>
    <w:uiPriority w:val="9"/>
    <w:pPr>
      <w:keepNext/>
      <w:keepLines/>
      <w:spacing w:before="260" w:after="260" w:line="416" w:lineRule="auto"/>
      <w:ind w:firstLine="425" w:firstLineChars="0"/>
      <w:outlineLvl w:val="2"/>
    </w:pPr>
    <w:rPr>
      <w:rFonts w:ascii="Times New Roman" w:hAnsi="Times New Roman" w:eastAsia="黑体" w:cs="Times New Roman"/>
      <w:b/>
      <w:bCs/>
      <w:sz w:val="32"/>
      <w:szCs w:val="32"/>
    </w:rPr>
  </w:style>
  <w:style w:type="paragraph" w:customStyle="1" w:styleId="48">
    <w:name w:val="标题 41"/>
    <w:basedOn w:val="1"/>
    <w:next w:val="1"/>
    <w:unhideWhenUsed/>
    <w:qFormat/>
    <w:uiPriority w:val="9"/>
    <w:pPr>
      <w:keepNext/>
      <w:keepLines/>
      <w:spacing w:before="280" w:after="290" w:line="376" w:lineRule="auto"/>
      <w:ind w:firstLine="0" w:firstLineChars="0"/>
      <w:outlineLvl w:val="3"/>
    </w:pPr>
    <w:rPr>
      <w:rFonts w:ascii="Calibri Light" w:hAnsi="Calibri Light" w:eastAsia="宋体" w:cs="Times New Roman"/>
      <w:b/>
      <w:bCs/>
      <w:sz w:val="28"/>
      <w:szCs w:val="28"/>
    </w:rPr>
  </w:style>
  <w:style w:type="paragraph" w:customStyle="1" w:styleId="49">
    <w:name w:val="文档结构图1"/>
    <w:basedOn w:val="1"/>
    <w:next w:val="7"/>
    <w:link w:val="50"/>
    <w:unhideWhenUsed/>
    <w:qFormat/>
    <w:uiPriority w:val="99"/>
    <w:pPr>
      <w:spacing w:line="240" w:lineRule="auto"/>
      <w:ind w:firstLine="0" w:firstLineChars="0"/>
    </w:pPr>
    <w:rPr>
      <w:rFonts w:hAnsi="Times New Roman"/>
      <w:sz w:val="18"/>
      <w:szCs w:val="18"/>
    </w:rPr>
  </w:style>
  <w:style w:type="character" w:customStyle="1" w:styleId="50">
    <w:name w:val="文档结构图 字符"/>
    <w:link w:val="49"/>
    <w:semiHidden/>
    <w:qFormat/>
    <w:uiPriority w:val="99"/>
    <w:rPr>
      <w:rFonts w:ascii="宋体" w:hAnsi="Times New Roman" w:eastAsia="宋体"/>
      <w:kern w:val="2"/>
      <w:sz w:val="18"/>
      <w:szCs w:val="18"/>
    </w:rPr>
  </w:style>
  <w:style w:type="paragraph" w:customStyle="1" w:styleId="51">
    <w:name w:val="批注文字1"/>
    <w:basedOn w:val="1"/>
    <w:next w:val="8"/>
    <w:link w:val="52"/>
    <w:unhideWhenUsed/>
    <w:qFormat/>
    <w:uiPriority w:val="99"/>
    <w:pPr>
      <w:spacing w:line="240" w:lineRule="auto"/>
      <w:ind w:firstLine="0" w:firstLineChars="0"/>
      <w:jc w:val="left"/>
    </w:pPr>
    <w:rPr>
      <w:rFonts w:ascii="Times New Roman" w:hAnsi="Times New Roman" w:eastAsia="仿宋"/>
      <w:sz w:val="21"/>
    </w:rPr>
  </w:style>
  <w:style w:type="character" w:customStyle="1" w:styleId="52">
    <w:name w:val="批注文字 字符"/>
    <w:link w:val="51"/>
    <w:semiHidden/>
    <w:qFormat/>
    <w:uiPriority w:val="99"/>
    <w:rPr>
      <w:rFonts w:ascii="Times New Roman" w:hAnsi="Times New Roman" w:eastAsia="仿宋"/>
      <w:kern w:val="2"/>
      <w:sz w:val="21"/>
      <w:szCs w:val="22"/>
    </w:rPr>
  </w:style>
  <w:style w:type="paragraph" w:customStyle="1" w:styleId="53">
    <w:name w:val="目录 31"/>
    <w:basedOn w:val="1"/>
    <w:next w:val="1"/>
    <w:unhideWhenUsed/>
    <w:uiPriority w:val="39"/>
    <w:pPr>
      <w:widowControl/>
      <w:spacing w:after="100" w:line="259" w:lineRule="auto"/>
      <w:ind w:left="440" w:firstLine="0" w:firstLineChars="0"/>
      <w:jc w:val="left"/>
    </w:pPr>
    <w:rPr>
      <w:rFonts w:ascii="Calibri" w:hAnsi="Calibri" w:eastAsia="宋体"/>
      <w:kern w:val="0"/>
      <w:sz w:val="22"/>
    </w:rPr>
  </w:style>
  <w:style w:type="paragraph" w:customStyle="1" w:styleId="54">
    <w:name w:val="日期1"/>
    <w:basedOn w:val="1"/>
    <w:next w:val="1"/>
    <w:unhideWhenUsed/>
    <w:qFormat/>
    <w:uiPriority w:val="99"/>
    <w:pPr>
      <w:spacing w:line="240" w:lineRule="auto"/>
      <w:ind w:left="100" w:leftChars="2500" w:firstLine="0" w:firstLineChars="0"/>
    </w:pPr>
    <w:rPr>
      <w:rFonts w:ascii="Times New Roman" w:hAnsi="Times New Roman" w:eastAsia="仿宋" w:cs="Times New Roman"/>
      <w:sz w:val="21"/>
    </w:rPr>
  </w:style>
  <w:style w:type="paragraph" w:customStyle="1" w:styleId="55">
    <w:name w:val="批注框文本1"/>
    <w:basedOn w:val="1"/>
    <w:next w:val="14"/>
    <w:link w:val="56"/>
    <w:unhideWhenUsed/>
    <w:qFormat/>
    <w:uiPriority w:val="99"/>
    <w:pPr>
      <w:spacing w:line="240" w:lineRule="auto"/>
      <w:ind w:firstLine="0" w:firstLineChars="0"/>
    </w:pPr>
    <w:rPr>
      <w:rFonts w:ascii="Times New Roman" w:hAnsi="Times New Roman" w:eastAsia="仿宋"/>
      <w:sz w:val="18"/>
      <w:szCs w:val="18"/>
    </w:rPr>
  </w:style>
  <w:style w:type="character" w:customStyle="1" w:styleId="56">
    <w:name w:val="批注框文本 字符"/>
    <w:link w:val="55"/>
    <w:semiHidden/>
    <w:qFormat/>
    <w:uiPriority w:val="99"/>
    <w:rPr>
      <w:rFonts w:ascii="Times New Roman" w:hAnsi="Times New Roman" w:eastAsia="仿宋"/>
      <w:kern w:val="2"/>
      <w:sz w:val="18"/>
      <w:szCs w:val="18"/>
    </w:rPr>
  </w:style>
  <w:style w:type="paragraph" w:customStyle="1" w:styleId="57">
    <w:name w:val="目录 11"/>
    <w:basedOn w:val="1"/>
    <w:next w:val="1"/>
    <w:unhideWhenUsed/>
    <w:qFormat/>
    <w:uiPriority w:val="39"/>
    <w:pPr>
      <w:tabs>
        <w:tab w:val="right" w:leader="dot" w:pos="20921"/>
      </w:tabs>
      <w:spacing w:line="240" w:lineRule="auto"/>
      <w:ind w:firstLine="0" w:firstLineChars="0"/>
    </w:pPr>
    <w:rPr>
      <w:rFonts w:ascii="Times New Roman" w:hAnsi="Times New Roman" w:eastAsia="仿宋" w:cs="Times New Roman"/>
      <w:sz w:val="21"/>
    </w:rPr>
  </w:style>
  <w:style w:type="paragraph" w:customStyle="1" w:styleId="58">
    <w:name w:val="目录 21"/>
    <w:basedOn w:val="1"/>
    <w:next w:val="1"/>
    <w:unhideWhenUsed/>
    <w:qFormat/>
    <w:uiPriority w:val="39"/>
    <w:pPr>
      <w:spacing w:line="240" w:lineRule="auto"/>
      <w:ind w:left="420" w:leftChars="200" w:firstLine="0" w:firstLineChars="0"/>
    </w:pPr>
    <w:rPr>
      <w:rFonts w:ascii="Times New Roman" w:hAnsi="Times New Roman" w:eastAsia="仿宋" w:cs="Times New Roman"/>
      <w:sz w:val="21"/>
    </w:rPr>
  </w:style>
  <w:style w:type="paragraph" w:customStyle="1" w:styleId="59">
    <w:name w:val="普通(网站)1"/>
    <w:basedOn w:val="1"/>
    <w:next w:val="19"/>
    <w:qFormat/>
    <w:uiPriority w:val="0"/>
    <w:pPr>
      <w:spacing w:line="360" w:lineRule="auto"/>
      <w:jc w:val="left"/>
    </w:pPr>
    <w:rPr>
      <w:rFonts w:hint="eastAsia" w:ascii="微软雅黑" w:hAnsi="微软雅黑" w:eastAsia="微软雅黑" w:cs="Times New Roman"/>
      <w:kern w:val="0"/>
      <w:szCs w:val="24"/>
    </w:rPr>
  </w:style>
  <w:style w:type="paragraph" w:customStyle="1" w:styleId="60">
    <w:name w:val="批注主题1"/>
    <w:basedOn w:val="8"/>
    <w:next w:val="8"/>
    <w:unhideWhenUsed/>
    <w:qFormat/>
    <w:uiPriority w:val="99"/>
    <w:pPr>
      <w:spacing w:line="240" w:lineRule="auto"/>
      <w:ind w:firstLine="0" w:firstLineChars="0"/>
    </w:pPr>
    <w:rPr>
      <w:rFonts w:ascii="Times New Roman" w:hAnsi="Times New Roman" w:eastAsia="仿宋" w:cs="Times New Roman"/>
      <w:b/>
      <w:bCs/>
      <w:sz w:val="21"/>
    </w:rPr>
  </w:style>
  <w:style w:type="table" w:customStyle="1" w:styleId="61">
    <w:name w:val="网格型1"/>
    <w:basedOn w:val="22"/>
    <w:qFormat/>
    <w:uiPriority w:val="59"/>
    <w:pPr>
      <w:widowControl w:val="0"/>
      <w:jc w:val="both"/>
    </w:pPr>
    <w:rPr>
      <w:rFonts w:ascii="Calibri" w:hAnsi="Calibri" w:eastAsia="宋体"/>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Default"/>
    <w:qFormat/>
    <w:uiPriority w:val="99"/>
    <w:pPr>
      <w:widowControl w:val="0"/>
      <w:autoSpaceDE w:val="0"/>
      <w:autoSpaceDN w:val="0"/>
      <w:adjustRightInd w:val="0"/>
    </w:pPr>
    <w:rPr>
      <w:rFonts w:ascii="微软雅黑" w:hAnsi="微软雅黑" w:cs="微软雅黑"/>
      <w:color w:val="000000"/>
      <w:sz w:val="24"/>
      <w:szCs w:val="24"/>
      <w:lang w:val="en-US" w:eastAsia="zh-CN" w:bidi="ar-SA"/>
    </w:rPr>
  </w:style>
  <w:style w:type="paragraph" w:customStyle="1" w:styleId="63">
    <w:name w:val="msonormal"/>
    <w:basedOn w:val="1"/>
    <w:qFormat/>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6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cs="宋体"/>
      <w:b/>
      <w:bCs/>
      <w:kern w:val="0"/>
      <w:szCs w:val="24"/>
    </w:rPr>
  </w:style>
  <w:style w:type="paragraph" w:customStyle="1" w:styleId="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cs="宋体"/>
      <w:b/>
      <w:bCs/>
      <w:kern w:val="0"/>
      <w:szCs w:val="24"/>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character" w:customStyle="1" w:styleId="68">
    <w:name w:val="fontstyle01"/>
    <w:qFormat/>
    <w:uiPriority w:val="0"/>
    <w:rPr>
      <w:rFonts w:hint="default" w:ascii="楷体" w:hAnsi="楷体"/>
      <w:color w:val="000000"/>
      <w:sz w:val="26"/>
      <w:szCs w:val="26"/>
    </w:rPr>
  </w:style>
  <w:style w:type="character" w:customStyle="1" w:styleId="69">
    <w:name w:val="fontstyle11"/>
    <w:qFormat/>
    <w:uiPriority w:val="0"/>
    <w:rPr>
      <w:rFonts w:hint="default" w:ascii="TimesNewRomanPSMT" w:hAnsi="TimesNewRomanPSMT"/>
      <w:color w:val="000000"/>
      <w:sz w:val="28"/>
      <w:szCs w:val="28"/>
    </w:rPr>
  </w:style>
  <w:style w:type="paragraph" w:customStyle="1" w:styleId="70">
    <w:name w:val="TOC 标题1"/>
    <w:basedOn w:val="2"/>
    <w:next w:val="1"/>
    <w:unhideWhenUsed/>
    <w:qFormat/>
    <w:uiPriority w:val="39"/>
    <w:pPr>
      <w:widowControl/>
      <w:spacing w:before="240" w:after="0" w:line="259" w:lineRule="auto"/>
      <w:jc w:val="left"/>
      <w:outlineLvl w:val="9"/>
    </w:pPr>
    <w:rPr>
      <w:rFonts w:ascii="Calibri Light" w:hAnsi="Calibri Light" w:eastAsia="宋体" w:cs="Times New Roman"/>
      <w:bCs w:val="0"/>
      <w:color w:val="2E74B5"/>
      <w:kern w:val="0"/>
      <w:szCs w:val="32"/>
    </w:rPr>
  </w:style>
  <w:style w:type="paragraph" w:customStyle="1" w:styleId="71">
    <w:name w:val="xl6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7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7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74">
    <w:name w:val="xl71"/>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75">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kern w:val="0"/>
      <w:szCs w:val="24"/>
    </w:rPr>
  </w:style>
  <w:style w:type="paragraph" w:customStyle="1" w:styleId="76">
    <w:name w:val="表中文字"/>
    <w:basedOn w:val="1"/>
    <w:link w:val="77"/>
    <w:qFormat/>
    <w:uiPriority w:val="0"/>
    <w:pPr>
      <w:adjustRightInd w:val="0"/>
      <w:snapToGrid w:val="0"/>
      <w:spacing w:line="240" w:lineRule="atLeast"/>
      <w:ind w:firstLine="0" w:firstLineChars="0"/>
      <w:jc w:val="center"/>
    </w:pPr>
    <w:rPr>
      <w:rFonts w:ascii="Times New Roman" w:hAnsi="Times New Roman" w:eastAsia="仿宋"/>
      <w:sz w:val="21"/>
      <w:szCs w:val="24"/>
      <w:lang w:val="zh-CN"/>
    </w:rPr>
  </w:style>
  <w:style w:type="character" w:customStyle="1" w:styleId="77">
    <w:name w:val="表中文字 Char"/>
    <w:link w:val="76"/>
    <w:qFormat/>
    <w:uiPriority w:val="0"/>
    <w:rPr>
      <w:rFonts w:ascii="Times New Roman" w:hAnsi="Times New Roman" w:eastAsia="仿宋"/>
      <w:kern w:val="2"/>
      <w:sz w:val="21"/>
      <w:szCs w:val="24"/>
      <w:lang w:val="zh-CN"/>
    </w:rPr>
  </w:style>
  <w:style w:type="table" w:customStyle="1" w:styleId="78">
    <w:name w:val="表1"/>
    <w:basedOn w:val="22"/>
    <w:qFormat/>
    <w:uiPriority w:val="59"/>
    <w:rPr>
      <w:rFonts w:ascii="Calibri" w:hAnsi="Calibri"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TOC 标题11"/>
    <w:basedOn w:val="2"/>
    <w:next w:val="1"/>
    <w:unhideWhenUsed/>
    <w:qFormat/>
    <w:uiPriority w:val="39"/>
    <w:pPr>
      <w:widowControl/>
      <w:spacing w:before="240" w:after="0" w:line="259" w:lineRule="auto"/>
      <w:jc w:val="left"/>
      <w:outlineLvl w:val="9"/>
    </w:pPr>
    <w:rPr>
      <w:rFonts w:ascii="Calibri Light" w:hAnsi="Calibri Light" w:eastAsia="宋体" w:cs="Times New Roman"/>
      <w:bCs w:val="0"/>
      <w:color w:val="2E74B5"/>
      <w:kern w:val="0"/>
      <w:szCs w:val="32"/>
    </w:rPr>
  </w:style>
  <w:style w:type="paragraph" w:customStyle="1" w:styleId="80">
    <w:name w:val="图片"/>
    <w:basedOn w:val="1"/>
    <w:link w:val="81"/>
    <w:qFormat/>
    <w:uiPriority w:val="0"/>
    <w:pPr>
      <w:adjustRightInd w:val="0"/>
      <w:snapToGrid w:val="0"/>
      <w:spacing w:line="240" w:lineRule="auto"/>
      <w:ind w:firstLine="0" w:firstLineChars="0"/>
      <w:jc w:val="center"/>
    </w:pPr>
    <w:rPr>
      <w:rFonts w:ascii="Times New Roman" w:hAnsi="Times New Roman" w:eastAsia="仿宋"/>
      <w:sz w:val="21"/>
    </w:rPr>
  </w:style>
  <w:style w:type="character" w:customStyle="1" w:styleId="81">
    <w:name w:val="图片 字符"/>
    <w:link w:val="80"/>
    <w:qFormat/>
    <w:uiPriority w:val="0"/>
    <w:rPr>
      <w:rFonts w:ascii="Times New Roman" w:hAnsi="Times New Roman" w:eastAsia="仿宋"/>
      <w:kern w:val="2"/>
      <w:sz w:val="21"/>
      <w:szCs w:val="22"/>
    </w:rPr>
  </w:style>
  <w:style w:type="paragraph" w:customStyle="1" w:styleId="82">
    <w:name w:val="引用1"/>
    <w:basedOn w:val="1"/>
    <w:next w:val="1"/>
    <w:qFormat/>
    <w:uiPriority w:val="29"/>
    <w:pPr>
      <w:spacing w:before="200" w:after="160" w:line="240" w:lineRule="auto"/>
      <w:ind w:left="864" w:right="864" w:firstLine="0" w:firstLineChars="0"/>
      <w:jc w:val="center"/>
    </w:pPr>
    <w:rPr>
      <w:rFonts w:ascii="Times New Roman" w:hAnsi="Times New Roman" w:eastAsia="仿宋" w:cs="Times New Roman"/>
      <w:i/>
      <w:iCs/>
      <w:color w:val="404040"/>
      <w:sz w:val="21"/>
    </w:rPr>
  </w:style>
  <w:style w:type="character" w:customStyle="1" w:styleId="83">
    <w:name w:val="引用 字符"/>
    <w:qFormat/>
    <w:uiPriority w:val="29"/>
    <w:rPr>
      <w:rFonts w:ascii="Times New Roman" w:hAnsi="Times New Roman" w:eastAsia="仿宋"/>
      <w:i/>
      <w:iCs/>
      <w:color w:val="404040"/>
      <w:kern w:val="2"/>
      <w:sz w:val="21"/>
      <w:szCs w:val="22"/>
    </w:rPr>
  </w:style>
  <w:style w:type="paragraph" w:styleId="84">
    <w:name w:val="Quote"/>
    <w:basedOn w:val="1"/>
    <w:next w:val="1"/>
    <w:link w:val="85"/>
    <w:qFormat/>
    <w:uiPriority w:val="29"/>
    <w:pPr>
      <w:spacing w:before="200" w:after="160"/>
      <w:ind w:left="864" w:right="864"/>
      <w:jc w:val="center"/>
    </w:pPr>
    <w:rPr>
      <w:i/>
      <w:iCs/>
      <w:color w:val="404040"/>
    </w:rPr>
  </w:style>
  <w:style w:type="character" w:customStyle="1" w:styleId="85">
    <w:name w:val="引用 Char"/>
    <w:link w:val="84"/>
    <w:uiPriority w:val="29"/>
    <w:rPr>
      <w:rFonts w:ascii="宋体" w:hAnsi="宋体" w:eastAsia="宋体"/>
      <w:i/>
      <w:iCs/>
      <w:color w:val="404040"/>
      <w:kern w:val="2"/>
      <w:sz w:val="24"/>
      <w:szCs w:val="22"/>
    </w:rPr>
  </w:style>
  <w:style w:type="paragraph" w:customStyle="1" w:styleId="86">
    <w:name w:val="3"/>
    <w:basedOn w:val="4"/>
    <w:link w:val="87"/>
    <w:qFormat/>
    <w:uiPriority w:val="0"/>
  </w:style>
  <w:style w:type="character" w:customStyle="1" w:styleId="87">
    <w:name w:val="3 Char"/>
    <w:link w:val="86"/>
    <w:qFormat/>
    <w:uiPriority w:val="0"/>
    <w:rPr>
      <w:rFonts w:ascii="Times New Roman" w:hAnsi="Times New Roman" w:eastAsia="黑体"/>
      <w:b/>
      <w:bCs/>
      <w:kern w:val="2"/>
      <w:sz w:val="32"/>
      <w:szCs w:val="32"/>
    </w:rPr>
  </w:style>
  <w:style w:type="table" w:customStyle="1" w:styleId="88">
    <w:name w:val="表11"/>
    <w:basedOn w:val="22"/>
    <w:qFormat/>
    <w:uiPriority w:val="59"/>
    <w:rPr>
      <w:rFonts w:ascii="Calibri" w:hAnsi="Calibri"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样式1"/>
    <w:basedOn w:val="22"/>
    <w:qFormat/>
    <w:uiPriority w:val="99"/>
    <w:rPr>
      <w:rFonts w:ascii="Calibri" w:hAnsi="Calibri" w:eastAsia="宋体" w:cs="Times New Roman"/>
      <w:sz w:val="18"/>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napToGrid w:val="0"/>
        <w:spacing w:before="0" w:beforeLines="0" w:beforeAutospacing="0" w:after="0" w:afterLines="0" w:afterAutospacing="0" w:line="240" w:lineRule="auto"/>
        <w:ind w:left="0" w:leftChars="0" w:right="0" w:rightChars="0" w:firstLine="0" w:firstLineChars="0"/>
      </w:pPr>
      <w:rPr>
        <w:rFonts w:eastAsia="微软雅黑"/>
        <w:b/>
        <w:sz w:val="18"/>
      </w:rPr>
      <w:tblPr>
        <w:tblStyle w:val="22"/>
      </w:tblPr>
      <w:tcPr>
        <w:shd w:val="clear" w:color="auto" w:fill="DEEAF6"/>
      </w:tcPr>
    </w:tblStylePr>
  </w:style>
  <w:style w:type="table" w:customStyle="1" w:styleId="90">
    <w:name w:val="表2"/>
    <w:basedOn w:val="22"/>
    <w:qFormat/>
    <w:uiPriority w:val="59"/>
    <w:rPr>
      <w:rFonts w:ascii="Calibri" w:hAnsi="Calibri"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表12"/>
    <w:basedOn w:val="22"/>
    <w:qFormat/>
    <w:uiPriority w:val="59"/>
    <w:rPr>
      <w:rFonts w:ascii="Calibri" w:hAnsi="Calibri"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修订1"/>
    <w:semiHidden/>
    <w:qFormat/>
    <w:uiPriority w:val="99"/>
    <w:rPr>
      <w:rFonts w:eastAsia="仿宋"/>
      <w:kern w:val="2"/>
      <w:sz w:val="21"/>
      <w:szCs w:val="22"/>
      <w:lang w:val="en-US" w:eastAsia="zh-CN" w:bidi="ar-SA"/>
    </w:rPr>
  </w:style>
  <w:style w:type="paragraph" w:customStyle="1" w:styleId="93">
    <w:name w:val="修订2"/>
    <w:semiHidden/>
    <w:uiPriority w:val="99"/>
    <w:rPr>
      <w:rFonts w:ascii="Calibri" w:hAnsi="Calibri" w:eastAsia="仿宋_GB2312"/>
      <w:kern w:val="2"/>
      <w:sz w:val="32"/>
      <w:szCs w:val="32"/>
      <w:lang w:val="en-US" w:eastAsia="zh-CN" w:bidi="ar-SA"/>
    </w:rPr>
  </w:style>
  <w:style w:type="paragraph" w:customStyle="1" w:styleId="94">
    <w:name w:val="TOC 标题2"/>
    <w:basedOn w:val="2"/>
    <w:next w:val="1"/>
    <w:unhideWhenUsed/>
    <w:qFormat/>
    <w:uiPriority w:val="39"/>
    <w:pPr>
      <w:widowControl/>
      <w:numPr>
        <w:ilvl w:val="0"/>
        <w:numId w:val="0"/>
      </w:numPr>
      <w:spacing w:before="240" w:after="0" w:line="259" w:lineRule="auto"/>
      <w:jc w:val="left"/>
      <w:outlineLvl w:val="9"/>
    </w:pPr>
    <w:rPr>
      <w:rFonts w:ascii="Calibri Light" w:hAnsi="Calibri Light" w:eastAsia="宋体" w:cs="Times New Roman"/>
      <w:bCs w:val="0"/>
      <w:color w:val="2E74B5"/>
      <w:kern w:val="0"/>
      <w:szCs w:val="32"/>
    </w:rPr>
  </w:style>
  <w:style w:type="paragraph" w:styleId="95">
    <w:name w:val=""/>
    <w:basedOn w:val="2"/>
    <w:next w:val="1"/>
    <w:qFormat/>
    <w:uiPriority w:val="39"/>
    <w:pPr>
      <w:widowControl/>
      <w:numPr>
        <w:ilvl w:val="0"/>
        <w:numId w:val="0"/>
      </w:numPr>
      <w:spacing w:before="240" w:after="0" w:line="259" w:lineRule="auto"/>
      <w:jc w:val="left"/>
      <w:outlineLvl w:val="9"/>
    </w:pPr>
    <w:rPr>
      <w:rFonts w:ascii="等线 Light" w:hAnsi="等线 Light" w:eastAsia="等线 Light" w:cs="Times New Roman"/>
      <w:bCs w:val="0"/>
      <w:color w:val="2E74B5"/>
      <w:kern w:val="0"/>
      <w:szCs w:val="32"/>
    </w:rPr>
  </w:style>
  <w:style w:type="paragraph" w:styleId="96">
    <w:name w:val=""/>
    <w:semiHidden/>
    <w:uiPriority w:val="99"/>
    <w:rPr>
      <w:rFonts w:ascii="宋体" w:hAnsi="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daohangxitong.com</Company>
  <Pages>38</Pages>
  <Words>3143</Words>
  <Characters>17920</Characters>
  <Lines>149</Lines>
  <Paragraphs>42</Paragraphs>
  <TotalTime>0</TotalTime>
  <ScaleCrop>false</ScaleCrop>
  <LinksUpToDate>false</LinksUpToDate>
  <CharactersWithSpaces>21021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2024-01-18T15:09:00Z</dcterms:created>
  <dc:creator>K</dc:creator>
  <cp:lastModifiedBy>Life</cp:lastModifiedBy>
  <dcterms:modified xsi:type="dcterms:W3CDTF">2025-03-27T16:45:30Z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F5C29A98CF7D216E2A10E5672D11F8A3_43</vt:lpwstr>
  </property>
</Properties>
</file>